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DF" w:rsidRDefault="006643DF" w:rsidP="006643DF">
      <w:pPr>
        <w:jc w:val="center"/>
        <w:rPr>
          <w:rFonts w:ascii="Verdana" w:hAnsi="Verdana"/>
          <w:sz w:val="48"/>
          <w:szCs w:val="48"/>
        </w:rPr>
      </w:pPr>
      <w:r>
        <w:rPr>
          <w:noProof/>
          <w:lang w:eastAsia="en-IE"/>
        </w:rPr>
        <w:drawing>
          <wp:inline distT="0" distB="0" distL="0" distR="0">
            <wp:extent cx="2109470" cy="234539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5200" cy="236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DF" w:rsidRDefault="006643DF" w:rsidP="006643DF">
      <w:pPr>
        <w:jc w:val="center"/>
        <w:rPr>
          <w:rFonts w:ascii="Verdana" w:hAnsi="Verdana"/>
          <w:sz w:val="48"/>
          <w:szCs w:val="48"/>
        </w:rPr>
      </w:pPr>
    </w:p>
    <w:p w:rsidR="006643DF" w:rsidRDefault="006643DF" w:rsidP="006643DF">
      <w:pPr>
        <w:jc w:val="center"/>
        <w:rPr>
          <w:rFonts w:ascii="Verdana" w:hAnsi="Verdana"/>
          <w:sz w:val="48"/>
          <w:szCs w:val="48"/>
        </w:rPr>
      </w:pPr>
    </w:p>
    <w:p w:rsidR="006643DF" w:rsidRDefault="006643DF" w:rsidP="006643DF">
      <w:pPr>
        <w:jc w:val="center"/>
        <w:rPr>
          <w:rFonts w:ascii="Verdana" w:hAnsi="Verdana"/>
          <w:sz w:val="48"/>
          <w:szCs w:val="48"/>
        </w:rPr>
      </w:pPr>
    </w:p>
    <w:p w:rsidR="00DE4DC6" w:rsidRDefault="006643DF" w:rsidP="006643DF">
      <w:pPr>
        <w:jc w:val="center"/>
        <w:rPr>
          <w:rFonts w:ascii="Verdana" w:hAnsi="Verdana"/>
          <w:sz w:val="48"/>
          <w:szCs w:val="48"/>
        </w:rPr>
      </w:pPr>
      <w:proofErr w:type="spellStart"/>
      <w:r>
        <w:rPr>
          <w:rFonts w:ascii="Verdana" w:hAnsi="Verdana"/>
          <w:sz w:val="48"/>
          <w:szCs w:val="48"/>
        </w:rPr>
        <w:t>Comhairle</w:t>
      </w:r>
      <w:proofErr w:type="spellEnd"/>
      <w:r>
        <w:rPr>
          <w:rFonts w:ascii="Verdana" w:hAnsi="Verdana"/>
          <w:sz w:val="48"/>
          <w:szCs w:val="48"/>
        </w:rPr>
        <w:t xml:space="preserve"> </w:t>
      </w:r>
      <w:proofErr w:type="spellStart"/>
      <w:r>
        <w:rPr>
          <w:rFonts w:ascii="Verdana" w:hAnsi="Verdana"/>
          <w:sz w:val="48"/>
          <w:szCs w:val="48"/>
        </w:rPr>
        <w:t>Cathrach</w:t>
      </w:r>
      <w:proofErr w:type="spellEnd"/>
      <w:r>
        <w:rPr>
          <w:rFonts w:ascii="Verdana" w:hAnsi="Verdana"/>
          <w:sz w:val="48"/>
          <w:szCs w:val="48"/>
        </w:rPr>
        <w:t xml:space="preserve"> &amp; </w:t>
      </w:r>
      <w:proofErr w:type="spellStart"/>
      <w:r>
        <w:rPr>
          <w:rFonts w:ascii="Verdana" w:hAnsi="Verdana"/>
          <w:sz w:val="48"/>
          <w:szCs w:val="48"/>
        </w:rPr>
        <w:t>Co</w:t>
      </w:r>
      <w:r w:rsidRPr="006643DF">
        <w:rPr>
          <w:rFonts w:ascii="Verdana" w:hAnsi="Verdana"/>
          <w:sz w:val="48"/>
          <w:szCs w:val="48"/>
        </w:rPr>
        <w:t>ntae</w:t>
      </w:r>
      <w:proofErr w:type="spellEnd"/>
      <w:r w:rsidRPr="006643DF">
        <w:rPr>
          <w:rFonts w:ascii="Verdana" w:hAnsi="Verdana"/>
          <w:sz w:val="48"/>
          <w:szCs w:val="48"/>
        </w:rPr>
        <w:t xml:space="preserve"> </w:t>
      </w:r>
      <w:proofErr w:type="spellStart"/>
      <w:r w:rsidRPr="006643DF">
        <w:rPr>
          <w:rFonts w:ascii="Verdana" w:hAnsi="Verdana"/>
          <w:sz w:val="48"/>
          <w:szCs w:val="48"/>
        </w:rPr>
        <w:t>Luimnigh</w:t>
      </w:r>
      <w:proofErr w:type="spellEnd"/>
      <w:r w:rsidR="000125C6">
        <w:rPr>
          <w:rFonts w:ascii="Verdana" w:hAnsi="Verdana"/>
          <w:sz w:val="48"/>
          <w:szCs w:val="48"/>
        </w:rPr>
        <w:t>.</w:t>
      </w:r>
    </w:p>
    <w:p w:rsidR="000125C6" w:rsidRPr="006643DF" w:rsidRDefault="000125C6" w:rsidP="006643DF">
      <w:pPr>
        <w:jc w:val="center"/>
        <w:rPr>
          <w:rFonts w:ascii="Verdana" w:hAnsi="Verdana"/>
          <w:sz w:val="48"/>
          <w:szCs w:val="48"/>
        </w:rPr>
      </w:pPr>
    </w:p>
    <w:p w:rsidR="000125C6" w:rsidRDefault="000125C6" w:rsidP="006643DF">
      <w:pPr>
        <w:jc w:val="center"/>
        <w:rPr>
          <w:rFonts w:ascii="Verdana" w:hAnsi="Verdana" w:cstheme="minorHAnsi"/>
          <w:kern w:val="28"/>
          <w:sz w:val="44"/>
          <w:szCs w:val="44"/>
          <w:lang w:eastAsia="en-IE"/>
        </w:rPr>
      </w:pPr>
      <w:r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The </w:t>
      </w:r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Refurbishment of </w:t>
      </w:r>
      <w:proofErr w:type="spellStart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>Ardagh</w:t>
      </w:r>
      <w:proofErr w:type="spellEnd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 Station House and Goods Shed &amp; change of use to Community, Tourism &amp; Commercial use  and the Refurbishment of </w:t>
      </w:r>
      <w:proofErr w:type="spellStart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>Barnagh</w:t>
      </w:r>
      <w:proofErr w:type="spellEnd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 Station Hous</w:t>
      </w:r>
      <w:r w:rsidR="00D7667E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e &amp; change of use to Community &amp; </w:t>
      </w:r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Tourism </w:t>
      </w:r>
      <w:bookmarkStart w:id="0" w:name="_GoBack"/>
      <w:bookmarkEnd w:id="0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use on the Great Southern Greenway Limerick at </w:t>
      </w:r>
      <w:proofErr w:type="spellStart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>Kilreash</w:t>
      </w:r>
      <w:proofErr w:type="spellEnd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, </w:t>
      </w:r>
      <w:proofErr w:type="spellStart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>Ardagh</w:t>
      </w:r>
      <w:proofErr w:type="spellEnd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, </w:t>
      </w:r>
      <w:r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Co. Limerick and </w:t>
      </w:r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at </w:t>
      </w:r>
      <w:proofErr w:type="spellStart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>Ballymurragh</w:t>
      </w:r>
      <w:proofErr w:type="spellEnd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 East, Co. Limerick.</w:t>
      </w:r>
    </w:p>
    <w:p w:rsidR="000125C6" w:rsidRPr="000125C6" w:rsidRDefault="000125C6" w:rsidP="006643DF">
      <w:pPr>
        <w:jc w:val="center"/>
        <w:rPr>
          <w:rFonts w:ascii="Verdana" w:hAnsi="Verdana" w:cstheme="minorHAnsi"/>
          <w:kern w:val="28"/>
          <w:sz w:val="44"/>
          <w:szCs w:val="44"/>
          <w:lang w:eastAsia="en-IE"/>
        </w:rPr>
      </w:pPr>
    </w:p>
    <w:p w:rsidR="006643DF" w:rsidRPr="006643DF" w:rsidRDefault="006643DF" w:rsidP="006643DF">
      <w:pPr>
        <w:jc w:val="center"/>
        <w:rPr>
          <w:rFonts w:ascii="Verdana" w:hAnsi="Verdana"/>
          <w:sz w:val="48"/>
          <w:szCs w:val="48"/>
        </w:rPr>
      </w:pPr>
      <w:r w:rsidRPr="006643DF">
        <w:rPr>
          <w:rFonts w:ascii="Verdana" w:hAnsi="Verdana"/>
          <w:sz w:val="48"/>
          <w:szCs w:val="48"/>
        </w:rPr>
        <w:t>Part VIII Planning Process</w:t>
      </w:r>
    </w:p>
    <w:p w:rsidR="006643DF" w:rsidRDefault="006643DF" w:rsidP="006643DF">
      <w:pPr>
        <w:jc w:val="center"/>
        <w:rPr>
          <w:rFonts w:ascii="Verdana" w:hAnsi="Verdana"/>
          <w:sz w:val="48"/>
          <w:szCs w:val="48"/>
        </w:rPr>
      </w:pPr>
      <w:r w:rsidRPr="006643DF">
        <w:rPr>
          <w:rFonts w:ascii="Verdana" w:hAnsi="Verdana"/>
          <w:sz w:val="48"/>
          <w:szCs w:val="48"/>
        </w:rPr>
        <w:t>Public Display Drawings</w:t>
      </w:r>
    </w:p>
    <w:p w:rsidR="006643DF" w:rsidRDefault="006643DF" w:rsidP="006643DF">
      <w:pPr>
        <w:jc w:val="center"/>
        <w:rPr>
          <w:rFonts w:ascii="Verdana" w:hAnsi="Verdana"/>
          <w:sz w:val="48"/>
          <w:szCs w:val="48"/>
        </w:rPr>
        <w:sectPr w:rsidR="006643DF" w:rsidSect="00853452">
          <w:pgSz w:w="23811" w:h="16838" w:orient="landscape" w:code="8"/>
          <w:pgMar w:top="1440" w:right="1440" w:bottom="1440" w:left="1440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6643DF" w:rsidRDefault="006643DF" w:rsidP="006643DF">
      <w:pPr>
        <w:jc w:val="center"/>
        <w:rPr>
          <w:rFonts w:ascii="Verdana" w:hAnsi="Verdana"/>
          <w:sz w:val="48"/>
          <w:szCs w:val="48"/>
        </w:rPr>
      </w:pPr>
      <w:r>
        <w:rPr>
          <w:noProof/>
          <w:lang w:eastAsia="en-IE"/>
        </w:rPr>
        <w:lastRenderedPageBreak/>
        <w:drawing>
          <wp:inline distT="0" distB="0" distL="0" distR="0">
            <wp:extent cx="2109470" cy="2345399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5200" cy="236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3DF" w:rsidRDefault="006643DF" w:rsidP="006643DF">
      <w:pPr>
        <w:jc w:val="center"/>
        <w:rPr>
          <w:rFonts w:ascii="Verdana" w:hAnsi="Verdana"/>
          <w:sz w:val="48"/>
          <w:szCs w:val="48"/>
        </w:rPr>
      </w:pPr>
    </w:p>
    <w:p w:rsidR="006643DF" w:rsidRDefault="006643DF" w:rsidP="006643DF">
      <w:pPr>
        <w:jc w:val="center"/>
        <w:rPr>
          <w:rFonts w:ascii="Verdana" w:hAnsi="Verdana"/>
          <w:sz w:val="48"/>
          <w:szCs w:val="48"/>
        </w:rPr>
      </w:pPr>
    </w:p>
    <w:p w:rsidR="006643DF" w:rsidRDefault="006643DF" w:rsidP="006643DF">
      <w:pPr>
        <w:jc w:val="center"/>
        <w:rPr>
          <w:rFonts w:ascii="Verdana" w:hAnsi="Verdana"/>
          <w:sz w:val="48"/>
          <w:szCs w:val="48"/>
        </w:rPr>
      </w:pPr>
    </w:p>
    <w:p w:rsidR="006643DF" w:rsidRDefault="006643DF" w:rsidP="006643DF">
      <w:pPr>
        <w:jc w:val="center"/>
        <w:rPr>
          <w:rFonts w:ascii="Verdana" w:hAnsi="Verdana"/>
          <w:sz w:val="48"/>
          <w:szCs w:val="48"/>
        </w:rPr>
      </w:pPr>
      <w:proofErr w:type="spellStart"/>
      <w:r>
        <w:rPr>
          <w:rFonts w:ascii="Verdana" w:hAnsi="Verdana"/>
          <w:sz w:val="48"/>
          <w:szCs w:val="48"/>
        </w:rPr>
        <w:t>Comhairle</w:t>
      </w:r>
      <w:proofErr w:type="spellEnd"/>
      <w:r>
        <w:rPr>
          <w:rFonts w:ascii="Verdana" w:hAnsi="Verdana"/>
          <w:sz w:val="48"/>
          <w:szCs w:val="48"/>
        </w:rPr>
        <w:t xml:space="preserve"> </w:t>
      </w:r>
      <w:proofErr w:type="spellStart"/>
      <w:r>
        <w:rPr>
          <w:rFonts w:ascii="Verdana" w:hAnsi="Verdana"/>
          <w:sz w:val="48"/>
          <w:szCs w:val="48"/>
        </w:rPr>
        <w:t>Cathrach</w:t>
      </w:r>
      <w:proofErr w:type="spellEnd"/>
      <w:r>
        <w:rPr>
          <w:rFonts w:ascii="Verdana" w:hAnsi="Verdana"/>
          <w:sz w:val="48"/>
          <w:szCs w:val="48"/>
        </w:rPr>
        <w:t xml:space="preserve"> &amp; </w:t>
      </w:r>
      <w:proofErr w:type="spellStart"/>
      <w:r>
        <w:rPr>
          <w:rFonts w:ascii="Verdana" w:hAnsi="Verdana"/>
          <w:sz w:val="48"/>
          <w:szCs w:val="48"/>
        </w:rPr>
        <w:t>Co</w:t>
      </w:r>
      <w:r w:rsidRPr="006643DF">
        <w:rPr>
          <w:rFonts w:ascii="Verdana" w:hAnsi="Verdana"/>
          <w:sz w:val="48"/>
          <w:szCs w:val="48"/>
        </w:rPr>
        <w:t>ntae</w:t>
      </w:r>
      <w:proofErr w:type="spellEnd"/>
      <w:r w:rsidRPr="006643DF">
        <w:rPr>
          <w:rFonts w:ascii="Verdana" w:hAnsi="Verdana"/>
          <w:sz w:val="48"/>
          <w:szCs w:val="48"/>
        </w:rPr>
        <w:t xml:space="preserve"> </w:t>
      </w:r>
      <w:proofErr w:type="spellStart"/>
      <w:r w:rsidRPr="006643DF">
        <w:rPr>
          <w:rFonts w:ascii="Verdana" w:hAnsi="Verdana"/>
          <w:sz w:val="48"/>
          <w:szCs w:val="48"/>
        </w:rPr>
        <w:t>Luimnigh</w:t>
      </w:r>
      <w:proofErr w:type="spellEnd"/>
      <w:r w:rsidR="00A112A5">
        <w:rPr>
          <w:rFonts w:ascii="Verdana" w:hAnsi="Verdana"/>
          <w:sz w:val="48"/>
          <w:szCs w:val="48"/>
        </w:rPr>
        <w:t>.</w:t>
      </w:r>
    </w:p>
    <w:p w:rsidR="00A112A5" w:rsidRPr="006643DF" w:rsidRDefault="00A112A5" w:rsidP="006643DF">
      <w:pPr>
        <w:jc w:val="center"/>
        <w:rPr>
          <w:rFonts w:ascii="Verdana" w:hAnsi="Verdana"/>
          <w:sz w:val="48"/>
          <w:szCs w:val="48"/>
        </w:rPr>
      </w:pPr>
    </w:p>
    <w:p w:rsidR="00A112A5" w:rsidRDefault="00A112A5" w:rsidP="00A112A5">
      <w:pPr>
        <w:jc w:val="center"/>
        <w:rPr>
          <w:rFonts w:ascii="Verdana" w:hAnsi="Verdana" w:cstheme="minorHAnsi"/>
          <w:kern w:val="28"/>
          <w:sz w:val="44"/>
          <w:szCs w:val="44"/>
          <w:lang w:eastAsia="en-IE"/>
        </w:rPr>
      </w:pPr>
      <w:r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The </w:t>
      </w:r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Refurbishment of </w:t>
      </w:r>
      <w:proofErr w:type="spellStart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>Ardagh</w:t>
      </w:r>
      <w:proofErr w:type="spellEnd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 Station House and Goods Shed &amp; change of use to Community, Tourism &amp; Commercial use  and the Refurbishment of </w:t>
      </w:r>
      <w:proofErr w:type="spellStart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>Barnagh</w:t>
      </w:r>
      <w:proofErr w:type="spellEnd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 Station House &amp; change of use to Community, Tourism &amp; Commercial use on the Great Southern Greenway Limerick at </w:t>
      </w:r>
      <w:proofErr w:type="spellStart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>Kilreash</w:t>
      </w:r>
      <w:proofErr w:type="spellEnd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, </w:t>
      </w:r>
      <w:proofErr w:type="spellStart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>Ardagh</w:t>
      </w:r>
      <w:proofErr w:type="spellEnd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, </w:t>
      </w:r>
      <w:r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Co. Limerick and </w:t>
      </w:r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at </w:t>
      </w:r>
      <w:proofErr w:type="spellStart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>Ballymurragh</w:t>
      </w:r>
      <w:proofErr w:type="spellEnd"/>
      <w:r w:rsidRPr="000125C6">
        <w:rPr>
          <w:rFonts w:ascii="Verdana" w:hAnsi="Verdana" w:cstheme="minorHAnsi"/>
          <w:kern w:val="28"/>
          <w:sz w:val="44"/>
          <w:szCs w:val="44"/>
          <w:lang w:eastAsia="en-IE"/>
        </w:rPr>
        <w:t xml:space="preserve"> East, Co. Limerick.</w:t>
      </w:r>
    </w:p>
    <w:p w:rsidR="00A112A5" w:rsidRDefault="00A112A5" w:rsidP="00A112A5">
      <w:pPr>
        <w:jc w:val="center"/>
        <w:rPr>
          <w:rFonts w:ascii="Verdana" w:hAnsi="Verdana" w:cstheme="minorHAnsi"/>
          <w:kern w:val="28"/>
          <w:sz w:val="44"/>
          <w:szCs w:val="44"/>
          <w:lang w:eastAsia="en-IE"/>
        </w:rPr>
      </w:pPr>
    </w:p>
    <w:p w:rsidR="006643DF" w:rsidRDefault="00236466" w:rsidP="006643DF">
      <w:pPr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Schedule of Part VIII</w:t>
      </w:r>
      <w:r w:rsidR="006643DF">
        <w:rPr>
          <w:rFonts w:ascii="Verdana" w:hAnsi="Verdana"/>
          <w:sz w:val="48"/>
          <w:szCs w:val="48"/>
        </w:rPr>
        <w:t xml:space="preserve"> </w:t>
      </w:r>
      <w:r>
        <w:rPr>
          <w:rFonts w:ascii="Verdana" w:hAnsi="Verdana"/>
          <w:sz w:val="48"/>
          <w:szCs w:val="48"/>
        </w:rPr>
        <w:t>Drawings</w:t>
      </w:r>
    </w:p>
    <w:p w:rsidR="006643DF" w:rsidRPr="006643DF" w:rsidRDefault="006643DF" w:rsidP="0019431E">
      <w:pPr>
        <w:ind w:firstLine="3828"/>
        <w:jc w:val="center"/>
        <w:rPr>
          <w:rFonts w:ascii="Verdana" w:hAnsi="Verdana"/>
          <w:sz w:val="48"/>
          <w:szCs w:val="48"/>
        </w:rPr>
      </w:pPr>
    </w:p>
    <w:p w:rsidR="006643DF" w:rsidRDefault="005A33CD" w:rsidP="0019431E">
      <w:pPr>
        <w:autoSpaceDE w:val="0"/>
        <w:autoSpaceDN w:val="0"/>
        <w:adjustRightInd w:val="0"/>
        <w:ind w:firstLine="3828"/>
        <w:jc w:val="left"/>
        <w:rPr>
          <w:rFonts w:ascii="Verdana" w:hAnsi="Verdana" w:cs="fon0"/>
          <w:sz w:val="32"/>
          <w:szCs w:val="32"/>
        </w:rPr>
      </w:pPr>
      <w:r>
        <w:rPr>
          <w:rFonts w:ascii="Verdana" w:hAnsi="Verdana" w:cs="fon0"/>
          <w:sz w:val="32"/>
          <w:szCs w:val="32"/>
        </w:rPr>
        <w:t>GSG</w:t>
      </w:r>
      <w:r w:rsidR="000125C6">
        <w:rPr>
          <w:rFonts w:ascii="Verdana" w:hAnsi="Verdana" w:cs="fon0"/>
          <w:sz w:val="32"/>
          <w:szCs w:val="32"/>
        </w:rPr>
        <w:t>-ARD-1020/01</w:t>
      </w:r>
      <w:r w:rsidR="006643DF">
        <w:rPr>
          <w:rFonts w:ascii="Verdana" w:hAnsi="Verdana" w:cs="fon0"/>
          <w:sz w:val="32"/>
          <w:szCs w:val="32"/>
        </w:rPr>
        <w:tab/>
      </w:r>
      <w:r w:rsidR="006643DF">
        <w:rPr>
          <w:rFonts w:ascii="Verdana" w:hAnsi="Verdana" w:cs="fon0"/>
          <w:sz w:val="32"/>
          <w:szCs w:val="32"/>
        </w:rPr>
        <w:tab/>
      </w:r>
      <w:r w:rsidR="000125C6">
        <w:rPr>
          <w:rFonts w:ascii="Verdana" w:hAnsi="Verdana" w:cs="fon0"/>
          <w:sz w:val="32"/>
          <w:szCs w:val="32"/>
        </w:rPr>
        <w:tab/>
      </w:r>
      <w:r w:rsidR="000125C6">
        <w:rPr>
          <w:rFonts w:ascii="Verdana" w:hAnsi="Verdana" w:cs="fon0"/>
          <w:sz w:val="32"/>
          <w:szCs w:val="32"/>
        </w:rPr>
        <w:tab/>
      </w:r>
      <w:r w:rsidR="000125C6">
        <w:rPr>
          <w:rFonts w:ascii="Verdana" w:hAnsi="Verdana" w:cs="fon0"/>
          <w:sz w:val="32"/>
          <w:szCs w:val="32"/>
        </w:rPr>
        <w:tab/>
      </w:r>
      <w:r w:rsidR="006643DF">
        <w:rPr>
          <w:rFonts w:ascii="Verdana" w:hAnsi="Verdana" w:cs="fon0"/>
          <w:sz w:val="32"/>
          <w:szCs w:val="32"/>
        </w:rPr>
        <w:t>Site L</w:t>
      </w:r>
      <w:r w:rsidR="000125C6">
        <w:rPr>
          <w:rFonts w:ascii="Verdana" w:hAnsi="Verdana" w:cs="fon0"/>
          <w:sz w:val="32"/>
          <w:szCs w:val="32"/>
        </w:rPr>
        <w:t xml:space="preserve">ayout </w:t>
      </w:r>
      <w:proofErr w:type="spellStart"/>
      <w:r w:rsidR="000125C6">
        <w:rPr>
          <w:rFonts w:ascii="Verdana" w:hAnsi="Verdana" w:cs="fon0"/>
          <w:sz w:val="32"/>
          <w:szCs w:val="32"/>
        </w:rPr>
        <w:t>Ardagh</w:t>
      </w:r>
      <w:proofErr w:type="spellEnd"/>
      <w:r w:rsidR="000125C6">
        <w:rPr>
          <w:rFonts w:ascii="Verdana" w:hAnsi="Verdana" w:cs="fon0"/>
          <w:sz w:val="32"/>
          <w:szCs w:val="32"/>
        </w:rPr>
        <w:t xml:space="preserve"> Station and Goods Shed</w:t>
      </w:r>
    </w:p>
    <w:p w:rsidR="006643DF" w:rsidRDefault="005A33CD" w:rsidP="0019431E">
      <w:pPr>
        <w:autoSpaceDE w:val="0"/>
        <w:autoSpaceDN w:val="0"/>
        <w:adjustRightInd w:val="0"/>
        <w:ind w:firstLine="3828"/>
        <w:jc w:val="left"/>
        <w:rPr>
          <w:rFonts w:ascii="Verdana" w:hAnsi="Verdana" w:cs="fon0"/>
          <w:sz w:val="32"/>
          <w:szCs w:val="32"/>
        </w:rPr>
      </w:pPr>
      <w:r>
        <w:rPr>
          <w:rFonts w:ascii="Verdana" w:hAnsi="Verdana" w:cs="fon0"/>
          <w:sz w:val="32"/>
          <w:szCs w:val="32"/>
        </w:rPr>
        <w:t>GSG</w:t>
      </w:r>
      <w:r w:rsidR="000125C6">
        <w:rPr>
          <w:rFonts w:ascii="Verdana" w:hAnsi="Verdana" w:cs="fon0"/>
          <w:sz w:val="32"/>
          <w:szCs w:val="32"/>
        </w:rPr>
        <w:t>-ARD-1020/02</w:t>
      </w:r>
      <w:r w:rsidR="006643DF">
        <w:rPr>
          <w:rFonts w:ascii="Verdana" w:hAnsi="Verdana" w:cs="fon0"/>
          <w:sz w:val="32"/>
          <w:szCs w:val="32"/>
        </w:rPr>
        <w:tab/>
      </w:r>
      <w:r w:rsidR="006643DF">
        <w:rPr>
          <w:rFonts w:ascii="Verdana" w:hAnsi="Verdana" w:cs="fon0"/>
          <w:sz w:val="32"/>
          <w:szCs w:val="32"/>
        </w:rPr>
        <w:tab/>
      </w:r>
      <w:r w:rsidR="000125C6">
        <w:rPr>
          <w:rFonts w:ascii="Verdana" w:hAnsi="Verdana" w:cs="fon0"/>
          <w:sz w:val="32"/>
          <w:szCs w:val="32"/>
        </w:rPr>
        <w:tab/>
      </w:r>
      <w:r w:rsidR="000125C6">
        <w:rPr>
          <w:rFonts w:ascii="Verdana" w:hAnsi="Verdana" w:cs="fon0"/>
          <w:sz w:val="32"/>
          <w:szCs w:val="32"/>
        </w:rPr>
        <w:tab/>
      </w:r>
      <w:r w:rsidR="000125C6">
        <w:rPr>
          <w:rFonts w:ascii="Verdana" w:hAnsi="Verdana" w:cs="fon0"/>
          <w:sz w:val="32"/>
          <w:szCs w:val="32"/>
        </w:rPr>
        <w:tab/>
        <w:t xml:space="preserve">Elevations of </w:t>
      </w:r>
      <w:proofErr w:type="spellStart"/>
      <w:r w:rsidR="000125C6">
        <w:rPr>
          <w:rFonts w:ascii="Verdana" w:hAnsi="Verdana" w:cs="fon0"/>
          <w:sz w:val="32"/>
          <w:szCs w:val="32"/>
        </w:rPr>
        <w:t>Ardagh</w:t>
      </w:r>
      <w:proofErr w:type="spellEnd"/>
      <w:r w:rsidR="000125C6">
        <w:rPr>
          <w:rFonts w:ascii="Verdana" w:hAnsi="Verdana" w:cs="fon0"/>
          <w:sz w:val="32"/>
          <w:szCs w:val="32"/>
        </w:rPr>
        <w:t xml:space="preserve"> Station and Goods Shed</w:t>
      </w:r>
    </w:p>
    <w:p w:rsidR="006643DF" w:rsidRDefault="000125C6" w:rsidP="0019431E">
      <w:pPr>
        <w:autoSpaceDE w:val="0"/>
        <w:autoSpaceDN w:val="0"/>
        <w:adjustRightInd w:val="0"/>
        <w:ind w:firstLine="3828"/>
        <w:jc w:val="left"/>
        <w:rPr>
          <w:rFonts w:ascii="Verdana" w:hAnsi="Verdana" w:cs="fon0"/>
          <w:sz w:val="32"/>
          <w:szCs w:val="32"/>
        </w:rPr>
      </w:pPr>
      <w:r>
        <w:rPr>
          <w:rFonts w:ascii="Verdana" w:hAnsi="Verdana" w:cs="fon0"/>
          <w:sz w:val="32"/>
          <w:szCs w:val="32"/>
        </w:rPr>
        <w:t>GS</w:t>
      </w:r>
      <w:r w:rsidR="006643DF">
        <w:rPr>
          <w:rFonts w:ascii="Verdana" w:hAnsi="Verdana" w:cs="fon0"/>
          <w:sz w:val="32"/>
          <w:szCs w:val="32"/>
        </w:rPr>
        <w:tab/>
      </w:r>
      <w:r w:rsidR="005A33CD">
        <w:rPr>
          <w:rFonts w:ascii="Verdana" w:hAnsi="Verdana" w:cs="fon0"/>
          <w:sz w:val="32"/>
          <w:szCs w:val="32"/>
        </w:rPr>
        <w:t>G-BNA-1020/01</w:t>
      </w:r>
      <w:r w:rsidR="006643DF">
        <w:rPr>
          <w:rFonts w:ascii="Verdana" w:hAnsi="Verdana" w:cs="fon0"/>
          <w:sz w:val="32"/>
          <w:szCs w:val="32"/>
        </w:rPr>
        <w:tab/>
      </w:r>
      <w:r w:rsidR="005A33CD">
        <w:rPr>
          <w:rFonts w:ascii="Verdana" w:hAnsi="Verdana" w:cs="fon0"/>
          <w:sz w:val="32"/>
          <w:szCs w:val="32"/>
        </w:rPr>
        <w:t xml:space="preserve">    </w:t>
      </w:r>
      <w:r w:rsidR="005A33CD">
        <w:rPr>
          <w:rFonts w:ascii="Verdana" w:hAnsi="Verdana" w:cs="fon0"/>
          <w:sz w:val="32"/>
          <w:szCs w:val="32"/>
        </w:rPr>
        <w:tab/>
      </w:r>
      <w:r w:rsidR="005A33CD">
        <w:rPr>
          <w:rFonts w:ascii="Verdana" w:hAnsi="Verdana" w:cs="fon0"/>
          <w:sz w:val="32"/>
          <w:szCs w:val="32"/>
        </w:rPr>
        <w:tab/>
      </w:r>
      <w:r w:rsidR="005A33CD">
        <w:rPr>
          <w:rFonts w:ascii="Verdana" w:hAnsi="Verdana" w:cs="fon0"/>
          <w:sz w:val="32"/>
          <w:szCs w:val="32"/>
        </w:rPr>
        <w:tab/>
      </w:r>
      <w:r w:rsidR="005A33CD">
        <w:rPr>
          <w:rFonts w:ascii="Verdana" w:hAnsi="Verdana" w:cs="fon0"/>
          <w:sz w:val="32"/>
          <w:szCs w:val="32"/>
        </w:rPr>
        <w:tab/>
        <w:t xml:space="preserve">Elevations </w:t>
      </w:r>
      <w:proofErr w:type="spellStart"/>
      <w:r w:rsidR="005A33CD">
        <w:rPr>
          <w:rFonts w:ascii="Verdana" w:hAnsi="Verdana" w:cs="fon0"/>
          <w:sz w:val="32"/>
          <w:szCs w:val="32"/>
        </w:rPr>
        <w:t>Barnagh</w:t>
      </w:r>
      <w:proofErr w:type="spellEnd"/>
      <w:r w:rsidR="005A33CD">
        <w:rPr>
          <w:rFonts w:ascii="Verdana" w:hAnsi="Verdana" w:cs="fon0"/>
          <w:sz w:val="32"/>
          <w:szCs w:val="32"/>
        </w:rPr>
        <w:t xml:space="preserve"> Station House</w:t>
      </w:r>
    </w:p>
    <w:p w:rsidR="006643DF" w:rsidRDefault="005A33CD" w:rsidP="0019431E">
      <w:pPr>
        <w:autoSpaceDE w:val="0"/>
        <w:autoSpaceDN w:val="0"/>
        <w:adjustRightInd w:val="0"/>
        <w:ind w:firstLine="3828"/>
        <w:jc w:val="left"/>
        <w:rPr>
          <w:rFonts w:ascii="Verdana" w:hAnsi="Verdana" w:cs="fon0"/>
          <w:sz w:val="32"/>
          <w:szCs w:val="32"/>
        </w:rPr>
      </w:pPr>
      <w:r>
        <w:rPr>
          <w:rFonts w:ascii="Verdana" w:hAnsi="Verdana" w:cs="fon0"/>
          <w:sz w:val="32"/>
          <w:szCs w:val="32"/>
        </w:rPr>
        <w:t>GSG-BNA-1020/02</w:t>
      </w:r>
      <w:r w:rsidR="006643DF">
        <w:rPr>
          <w:rFonts w:ascii="Verdana" w:hAnsi="Verdana" w:cs="fon0"/>
          <w:sz w:val="32"/>
          <w:szCs w:val="32"/>
        </w:rPr>
        <w:tab/>
      </w:r>
      <w:r w:rsidR="006643DF">
        <w:rPr>
          <w:rFonts w:ascii="Verdana" w:hAnsi="Verdana" w:cs="fon0"/>
          <w:sz w:val="32"/>
          <w:szCs w:val="32"/>
        </w:rPr>
        <w:tab/>
      </w:r>
      <w:r>
        <w:rPr>
          <w:rFonts w:ascii="Verdana" w:hAnsi="Verdana" w:cs="fon0"/>
          <w:sz w:val="32"/>
          <w:szCs w:val="32"/>
        </w:rPr>
        <w:tab/>
      </w:r>
      <w:r>
        <w:rPr>
          <w:rFonts w:ascii="Verdana" w:hAnsi="Verdana" w:cs="fon0"/>
          <w:sz w:val="32"/>
          <w:szCs w:val="32"/>
        </w:rPr>
        <w:tab/>
      </w:r>
      <w:r>
        <w:rPr>
          <w:rFonts w:ascii="Verdana" w:hAnsi="Verdana" w:cs="fon0"/>
          <w:sz w:val="32"/>
          <w:szCs w:val="32"/>
        </w:rPr>
        <w:tab/>
        <w:t xml:space="preserve">Site Layout </w:t>
      </w:r>
      <w:proofErr w:type="spellStart"/>
      <w:r>
        <w:rPr>
          <w:rFonts w:ascii="Verdana" w:hAnsi="Verdana" w:cs="fon0"/>
          <w:sz w:val="32"/>
          <w:szCs w:val="32"/>
        </w:rPr>
        <w:t>Barnagh</w:t>
      </w:r>
      <w:proofErr w:type="spellEnd"/>
      <w:r>
        <w:rPr>
          <w:rFonts w:ascii="Verdana" w:hAnsi="Verdana" w:cs="fon0"/>
          <w:sz w:val="32"/>
          <w:szCs w:val="32"/>
        </w:rPr>
        <w:t xml:space="preserve"> Station House</w:t>
      </w:r>
    </w:p>
    <w:p w:rsidR="00983AB7" w:rsidRPr="006643DF" w:rsidRDefault="00983AB7" w:rsidP="00983AB7">
      <w:pPr>
        <w:autoSpaceDE w:val="0"/>
        <w:autoSpaceDN w:val="0"/>
        <w:adjustRightInd w:val="0"/>
        <w:jc w:val="left"/>
        <w:rPr>
          <w:rFonts w:ascii="Verdana" w:hAnsi="Verdana" w:cs="fon0"/>
          <w:sz w:val="32"/>
          <w:szCs w:val="32"/>
        </w:rPr>
      </w:pPr>
    </w:p>
    <w:sectPr w:rsidR="00983AB7" w:rsidRPr="006643DF" w:rsidSect="00853452">
      <w:pgSz w:w="23811" w:h="16838" w:orient="landscape" w:code="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n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DF"/>
    <w:rsid w:val="000125C6"/>
    <w:rsid w:val="0019431E"/>
    <w:rsid w:val="00236466"/>
    <w:rsid w:val="00254B52"/>
    <w:rsid w:val="00457619"/>
    <w:rsid w:val="004A00A6"/>
    <w:rsid w:val="005A33CD"/>
    <w:rsid w:val="006643DF"/>
    <w:rsid w:val="007430A2"/>
    <w:rsid w:val="00853452"/>
    <w:rsid w:val="00983AB7"/>
    <w:rsid w:val="00A112A5"/>
    <w:rsid w:val="00CF0E3A"/>
    <w:rsid w:val="00D7667E"/>
    <w:rsid w:val="00DC25A4"/>
    <w:rsid w:val="00DE4DC6"/>
    <w:rsid w:val="00F1231C"/>
    <w:rsid w:val="00F85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26E4"/>
  <w15:docId w15:val="{62BFC57E-FEE8-4F91-B69F-BA7B49D0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0A2"/>
    <w:pPr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430A2"/>
    <w:pPr>
      <w:keepNext/>
      <w:pBdr>
        <w:top w:val="single" w:sz="4" w:space="6" w:color="auto"/>
        <w:bottom w:val="single" w:sz="4" w:space="6" w:color="auto"/>
      </w:pBdr>
      <w:spacing w:before="240" w:after="6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aliases w:val="Section,Heading 2 - section"/>
    <w:basedOn w:val="Normal"/>
    <w:next w:val="Normal"/>
    <w:link w:val="Heading2Char"/>
    <w:qFormat/>
    <w:rsid w:val="007430A2"/>
    <w:pPr>
      <w:keepNext/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Sub heading for each content,Outline3,Heading 3 Char Char Char,Heading 3 Char Char Char Char,bold italic,Handover Title 1,Main Text,Section SubHeading,L3,Report sub head,SBH,rb,ADVICE 3,Oscar Faber 3,Use,Numbered 3,ERA Level 2 Heading"/>
    <w:basedOn w:val="Normal"/>
    <w:next w:val="Normal"/>
    <w:link w:val="Heading3Char"/>
    <w:qFormat/>
    <w:rsid w:val="007430A2"/>
    <w:pPr>
      <w:keepNext/>
      <w:spacing w:before="240" w:after="60"/>
      <w:outlineLvl w:val="2"/>
    </w:pPr>
    <w:rPr>
      <w:rFonts w:cs="Arial"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7430A2"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link w:val="Heading5Char"/>
    <w:qFormat/>
    <w:rsid w:val="007430A2"/>
    <w:pPr>
      <w:keepNext/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qFormat/>
    <w:rsid w:val="007430A2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7430A2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7430A2"/>
    <w:pPr>
      <w:keepNext/>
      <w:jc w:val="center"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0A2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aliases w:val="Section Char,Heading 2 - section Char"/>
    <w:basedOn w:val="DefaultParagraphFont"/>
    <w:link w:val="Heading2"/>
    <w:rsid w:val="007430A2"/>
    <w:rPr>
      <w:rFonts w:ascii="Arial" w:hAnsi="Arial" w:cs="Arial"/>
      <w:b/>
      <w:bCs/>
      <w:iCs/>
      <w:sz w:val="24"/>
      <w:szCs w:val="24"/>
    </w:rPr>
  </w:style>
  <w:style w:type="character" w:customStyle="1" w:styleId="Heading3Char">
    <w:name w:val="Heading 3 Char"/>
    <w:aliases w:val="Sub heading for each content Char,Outline3 Char,Heading 3 Char Char Char Char1,Heading 3 Char Char Char Char Char,bold italic Char,Handover Title 1 Char,Main Text Char,Section SubHeading Char,L3 Char,Report sub head Char,SBH Char,rb Char"/>
    <w:basedOn w:val="DefaultParagraphFont"/>
    <w:link w:val="Heading3"/>
    <w:rsid w:val="007430A2"/>
    <w:rPr>
      <w:rFonts w:ascii="Arial" w:hAnsi="Arial" w:cs="Arial"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430A2"/>
    <w:rPr>
      <w:rFonts w:ascii="Arial" w:hAnsi="Arial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7430A2"/>
    <w:rPr>
      <w:rFonts w:ascii="Arial" w:hAnsi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430A2"/>
    <w:rPr>
      <w:rFonts w:ascii="Arial" w:hAnsi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430A2"/>
    <w:rPr>
      <w:rFonts w:ascii="Arial" w:hAnsi="Arial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7430A2"/>
    <w:rPr>
      <w:rFonts w:ascii="Arial" w:hAnsi="Arial"/>
      <w:b/>
      <w:bCs/>
      <w:szCs w:val="24"/>
      <w:u w:val="single"/>
    </w:rPr>
  </w:style>
  <w:style w:type="paragraph" w:styleId="Caption">
    <w:name w:val="caption"/>
    <w:basedOn w:val="Normal"/>
    <w:next w:val="Normal"/>
    <w:qFormat/>
    <w:rsid w:val="007430A2"/>
    <w:rPr>
      <w:rFonts w:ascii="Verdana Bold" w:hAnsi="Verdana Bold"/>
      <w:b/>
      <w:bCs/>
      <w:color w:val="31849B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7430A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7430A2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No</Pilot_PII>
    <Pilot_CustomTrigger xmlns="8efb52a8-86af-420a-b243-9a528fe3c2b8">false</Pilot_CustomTrigger>
    <Pilot_LibraryMetadataID xmlns="8efb52a8-86af-420a-b243-9a528fe3c2b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546758E6AD67554CB2CA3A2C95E8D579" ma:contentTypeVersion="12" ma:contentTypeDescription="" ma:contentTypeScope="" ma:versionID="8d77d7bb0a7982ae550a3fead969c6bc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87d67e1e156fc0bb266c75f273555142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829B674-F4EF-4F86-A7A2-FA4A17CAA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E46AB-4556-477F-B888-68A6C02A328F}">
  <ds:schemaRefs>
    <ds:schemaRef ds:uri="8efb52a8-86af-420a-b243-9a528fe3c2b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2C394B-901B-492E-A75A-20378D5B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B8B1D-1516-4AF2-A0FB-EFD84AFC2CA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3E7CC2C-73CF-428E-8272-F8F1372484D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Carroll</dc:creator>
  <cp:lastModifiedBy>O'Connor, Joseph</cp:lastModifiedBy>
  <cp:revision>5</cp:revision>
  <cp:lastPrinted>2017-07-31T07:49:00Z</cp:lastPrinted>
  <dcterms:created xsi:type="dcterms:W3CDTF">2020-10-12T09:20:00Z</dcterms:created>
  <dcterms:modified xsi:type="dcterms:W3CDTF">2020-10-13T13:52:00Z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0x010100DEFFC5202677D240AAC1A18AB658BD3000546758E6AD67554CB2CA3A2C95E8D579</vt:lpwstr>
  </property>
  <property fmtid="{D5CDD505-2E9C-101B-9397-08002B2CF9AE}" pid="3" name="Order">
    <vt:r8>100</vt:r8>
  </property>
  <property fmtid="{D5CDD505-2E9C-101B-9397-08002B2CF9AE}" pid="4" name="_AdHocReviewCycleID">
    <vt:i4>776104441</vt:i4>
  </property>
  <property fmtid="{D5CDD505-2E9C-101B-9397-08002B2CF9AE}" pid="5" name="_NewReviewCycle">
    <vt:lpwstr/>
  </property>
  <property fmtid="{D5CDD505-2E9C-101B-9397-08002B2CF9AE}" pid="6" name="_EmailSubject">
    <vt:lpwstr>Mypoint</vt:lpwstr>
  </property>
  <property fmtid="{D5CDD505-2E9C-101B-9397-08002B2CF9AE}" pid="7" name="_AuthorEmail">
    <vt:lpwstr>joseph.oconnor@limerick.ie</vt:lpwstr>
  </property>
  <property fmtid="{D5CDD505-2E9C-101B-9397-08002B2CF9AE}" pid="8" name="_AuthorEmailDisplayName">
    <vt:lpwstr>O'Connor, Joseph</vt:lpwstr>
  </property>
</Properties>
</file>