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C" w:rsidRPr="00EC6A73" w:rsidRDefault="007C49EF" w:rsidP="004B7DE9">
      <w:pPr>
        <w:spacing w:after="240"/>
        <w:jc w:val="center"/>
        <w:rPr>
          <w:rFonts w:asciiTheme="minorHAnsi" w:hAnsiTheme="minorHAnsi"/>
          <w:b/>
          <w:bCs/>
          <w:sz w:val="28"/>
          <w:szCs w:val="28"/>
        </w:rPr>
      </w:pPr>
      <w:r w:rsidRPr="00EC6A73">
        <w:rPr>
          <w:rFonts w:asciiTheme="minorHAnsi" w:hAnsiTheme="minorHAnsi"/>
          <w:b/>
          <w:bCs/>
          <w:sz w:val="28"/>
          <w:szCs w:val="28"/>
        </w:rPr>
        <w:t>PLANNING &amp; DEVELOPMENT ACTS 2000 (as amended)</w:t>
      </w:r>
    </w:p>
    <w:p w:rsidR="007C49EF" w:rsidRPr="00EC6A73" w:rsidRDefault="007C49EF" w:rsidP="004B7DE9">
      <w:pPr>
        <w:spacing w:after="240"/>
        <w:jc w:val="center"/>
        <w:rPr>
          <w:rFonts w:asciiTheme="minorHAnsi" w:hAnsiTheme="minorHAnsi"/>
          <w:b/>
          <w:bCs/>
          <w:sz w:val="28"/>
          <w:szCs w:val="28"/>
        </w:rPr>
      </w:pPr>
      <w:r w:rsidRPr="00EC6A73">
        <w:rPr>
          <w:rFonts w:asciiTheme="minorHAnsi" w:hAnsiTheme="minorHAnsi"/>
          <w:b/>
          <w:bCs/>
          <w:sz w:val="28"/>
          <w:szCs w:val="28"/>
        </w:rPr>
        <w:t>PLANNING &amp; DEVELOPMENT REGULATIONS 2001 (as amended)</w:t>
      </w:r>
    </w:p>
    <w:p w:rsidR="007C49EF" w:rsidRPr="00EC6A73" w:rsidRDefault="007C49EF" w:rsidP="004B7DE9">
      <w:pPr>
        <w:jc w:val="center"/>
        <w:rPr>
          <w:rFonts w:asciiTheme="minorHAnsi" w:hAnsiTheme="minorHAnsi"/>
          <w:b/>
          <w:bCs/>
          <w:sz w:val="28"/>
          <w:szCs w:val="28"/>
        </w:rPr>
      </w:pPr>
      <w:r w:rsidRPr="00EC6A73">
        <w:rPr>
          <w:rFonts w:asciiTheme="minorHAnsi" w:hAnsiTheme="minorHAnsi"/>
          <w:b/>
          <w:bCs/>
          <w:sz w:val="28"/>
          <w:szCs w:val="28"/>
        </w:rPr>
        <w:t>Part 8 Development</w:t>
      </w:r>
    </w:p>
    <w:p w:rsidR="00EC6A73" w:rsidRPr="00EC6A73" w:rsidRDefault="00EC6A73" w:rsidP="00EC6A73">
      <w:pPr>
        <w:spacing w:after="240"/>
        <w:jc w:val="center"/>
        <w:rPr>
          <w:rFonts w:asciiTheme="minorHAnsi" w:hAnsiTheme="minorHAnsi"/>
          <w:b/>
          <w:bCs/>
          <w:sz w:val="40"/>
          <w:szCs w:val="40"/>
          <w:u w:val="single"/>
        </w:rPr>
      </w:pPr>
      <w:r>
        <w:rPr>
          <w:rFonts w:asciiTheme="minorHAnsi" w:hAnsiTheme="minorHAnsi"/>
          <w:b/>
          <w:bCs/>
          <w:sz w:val="40"/>
          <w:szCs w:val="40"/>
          <w:u w:val="single"/>
        </w:rPr>
        <w:t>SITE</w:t>
      </w:r>
      <w:r w:rsidRPr="00EC6A73">
        <w:rPr>
          <w:rFonts w:asciiTheme="minorHAnsi" w:hAnsiTheme="minorHAnsi"/>
          <w:b/>
          <w:bCs/>
          <w:sz w:val="40"/>
          <w:szCs w:val="40"/>
          <w:u w:val="single"/>
        </w:rPr>
        <w:t xml:space="preserve"> NOTICE</w:t>
      </w:r>
    </w:p>
    <w:p w:rsidR="00EC6A73" w:rsidRPr="0074696C" w:rsidRDefault="00EC6A73" w:rsidP="004B7DE9">
      <w:pPr>
        <w:jc w:val="center"/>
        <w:rPr>
          <w:rFonts w:asciiTheme="minorHAnsi" w:hAnsiTheme="minorHAnsi"/>
          <w:b/>
          <w:bCs/>
          <w:sz w:val="24"/>
          <w:szCs w:val="24"/>
        </w:rPr>
      </w:pPr>
    </w:p>
    <w:p w:rsidR="007C49EF" w:rsidRPr="00EC6A73" w:rsidRDefault="007C49EF" w:rsidP="00877438">
      <w:pPr>
        <w:jc w:val="both"/>
        <w:rPr>
          <w:rFonts w:asciiTheme="minorHAnsi" w:hAnsiTheme="minorHAnsi"/>
          <w:sz w:val="28"/>
          <w:szCs w:val="28"/>
        </w:rPr>
      </w:pPr>
    </w:p>
    <w:p w:rsidR="00D82D09" w:rsidRPr="00EC6A73" w:rsidRDefault="004B7DE9" w:rsidP="00877438">
      <w:pPr>
        <w:jc w:val="both"/>
        <w:rPr>
          <w:rFonts w:asciiTheme="minorHAnsi" w:hAnsiTheme="minorHAnsi"/>
          <w:sz w:val="28"/>
          <w:szCs w:val="28"/>
        </w:rPr>
      </w:pPr>
      <w:r w:rsidRPr="00EC6A73">
        <w:rPr>
          <w:rFonts w:asciiTheme="minorHAnsi" w:hAnsiTheme="minorHAnsi"/>
          <w:sz w:val="28"/>
          <w:szCs w:val="28"/>
        </w:rPr>
        <w:t xml:space="preserve">In accordance with Part XI of the Planning &amp; Development Acts 2000 (as amended) and Part 8, Article 81 of the Planning and Development Regulations 2001 (as amended), notice is hereby given that Limerick City and County Council proposes to carry out the following development at the </w:t>
      </w:r>
    </w:p>
    <w:p w:rsidR="00D82D09" w:rsidRPr="00EC6A73" w:rsidRDefault="00D82D09" w:rsidP="00877438">
      <w:pPr>
        <w:jc w:val="both"/>
        <w:rPr>
          <w:rFonts w:asciiTheme="minorHAnsi" w:hAnsiTheme="minorHAnsi"/>
          <w:sz w:val="28"/>
          <w:szCs w:val="28"/>
        </w:rPr>
      </w:pPr>
    </w:p>
    <w:p w:rsidR="004B7DE9" w:rsidRPr="00EC6A73" w:rsidRDefault="00D82D09" w:rsidP="00877438">
      <w:pPr>
        <w:jc w:val="both"/>
        <w:rPr>
          <w:rFonts w:asciiTheme="minorHAnsi" w:hAnsiTheme="minorHAnsi"/>
          <w:sz w:val="28"/>
          <w:szCs w:val="28"/>
        </w:rPr>
      </w:pPr>
      <w:r w:rsidRPr="00EC6A73">
        <w:rPr>
          <w:rFonts w:asciiTheme="minorHAnsi" w:hAnsiTheme="minorHAnsi"/>
          <w:sz w:val="28"/>
          <w:szCs w:val="28"/>
        </w:rPr>
        <w:t>“</w:t>
      </w:r>
      <w:r w:rsidR="004B7DE9" w:rsidRPr="00EC6A73">
        <w:rPr>
          <w:rFonts w:asciiTheme="minorHAnsi" w:hAnsiTheme="minorHAnsi"/>
          <w:b/>
          <w:sz w:val="28"/>
          <w:szCs w:val="28"/>
        </w:rPr>
        <w:t xml:space="preserve">Limerick Greenway Hub </w:t>
      </w:r>
      <w:r w:rsidR="00BD7FF1" w:rsidRPr="00EC6A73">
        <w:rPr>
          <w:rFonts w:asciiTheme="minorHAnsi" w:hAnsiTheme="minorHAnsi"/>
          <w:b/>
          <w:sz w:val="28"/>
          <w:szCs w:val="28"/>
        </w:rPr>
        <w:t>–</w:t>
      </w:r>
      <w:r w:rsidR="004B7DE9" w:rsidRPr="00EC6A73">
        <w:rPr>
          <w:rFonts w:asciiTheme="minorHAnsi" w:hAnsiTheme="minorHAnsi"/>
          <w:b/>
          <w:sz w:val="28"/>
          <w:szCs w:val="28"/>
        </w:rPr>
        <w:t xml:space="preserve"> Rathkeale</w:t>
      </w:r>
      <w:r w:rsidR="00BD7FF1" w:rsidRPr="00EC6A73">
        <w:rPr>
          <w:rFonts w:asciiTheme="minorHAnsi" w:hAnsiTheme="minorHAnsi"/>
          <w:b/>
          <w:sz w:val="28"/>
          <w:szCs w:val="28"/>
        </w:rPr>
        <w:t>”</w:t>
      </w:r>
      <w:r w:rsidR="004B7DE9" w:rsidRPr="00EC6A73">
        <w:rPr>
          <w:rFonts w:asciiTheme="minorHAnsi" w:hAnsiTheme="minorHAnsi"/>
          <w:b/>
          <w:sz w:val="28"/>
          <w:szCs w:val="28"/>
        </w:rPr>
        <w:t xml:space="preserve"> to include car parking and restoration of derelict goods shed </w:t>
      </w:r>
      <w:r w:rsidRPr="00EC6A73">
        <w:rPr>
          <w:rFonts w:asciiTheme="minorHAnsi" w:hAnsiTheme="minorHAnsi"/>
          <w:b/>
          <w:sz w:val="28"/>
          <w:szCs w:val="28"/>
        </w:rPr>
        <w:t xml:space="preserve">(which is a protected structure) </w:t>
      </w:r>
      <w:r w:rsidR="004B7DE9" w:rsidRPr="00EC6A73">
        <w:rPr>
          <w:rFonts w:asciiTheme="minorHAnsi" w:hAnsiTheme="minorHAnsi"/>
          <w:b/>
          <w:sz w:val="28"/>
          <w:szCs w:val="28"/>
        </w:rPr>
        <w:t>incorporating bike hire, coffee dock and toilets at Old Railway Goods Shed Building, Rathkeale, Co. Limerick, V94 NR12.</w:t>
      </w:r>
    </w:p>
    <w:p w:rsidR="004B7DE9" w:rsidRPr="00EC6A73" w:rsidRDefault="004B7DE9" w:rsidP="004B7DE9">
      <w:pPr>
        <w:rPr>
          <w:rFonts w:asciiTheme="minorHAnsi" w:hAnsiTheme="minorHAnsi"/>
          <w:b/>
          <w:sz w:val="28"/>
          <w:szCs w:val="28"/>
        </w:rPr>
      </w:pPr>
    </w:p>
    <w:p w:rsidR="004B7DE9" w:rsidRPr="00EC6A73" w:rsidRDefault="004B7DE9" w:rsidP="004B7DE9">
      <w:pPr>
        <w:jc w:val="both"/>
        <w:rPr>
          <w:rFonts w:eastAsia="Times New Roman" w:cs="Calibri"/>
          <w:kern w:val="28"/>
          <w:sz w:val="28"/>
          <w:szCs w:val="28"/>
          <w:lang w:eastAsia="en-IE"/>
        </w:rPr>
      </w:pPr>
      <w:r w:rsidRPr="00EC6A73">
        <w:rPr>
          <w:rFonts w:eastAsia="Times New Roman"/>
          <w:sz w:val="28"/>
          <w:szCs w:val="28"/>
        </w:rPr>
        <w:t xml:space="preserve">Works to the </w:t>
      </w:r>
      <w:r w:rsidR="00A72CD6" w:rsidRPr="00EC6A73">
        <w:rPr>
          <w:rFonts w:eastAsia="Times New Roman"/>
          <w:sz w:val="28"/>
          <w:szCs w:val="28"/>
        </w:rPr>
        <w:t>P</w:t>
      </w:r>
      <w:r w:rsidRPr="00EC6A73">
        <w:rPr>
          <w:rFonts w:eastAsia="Times New Roman"/>
          <w:sz w:val="28"/>
          <w:szCs w:val="28"/>
        </w:rPr>
        <w:t xml:space="preserve">rotected </w:t>
      </w:r>
      <w:r w:rsidR="00A72CD6" w:rsidRPr="00EC6A73">
        <w:rPr>
          <w:rFonts w:eastAsia="Times New Roman"/>
          <w:sz w:val="28"/>
          <w:szCs w:val="28"/>
        </w:rPr>
        <w:t>S</w:t>
      </w:r>
      <w:r w:rsidR="00D82D09" w:rsidRPr="00EC6A73">
        <w:rPr>
          <w:rFonts w:eastAsia="Times New Roman"/>
          <w:sz w:val="28"/>
          <w:szCs w:val="28"/>
        </w:rPr>
        <w:t>tructure and car park include the following</w:t>
      </w:r>
      <w:r w:rsidR="00F91D61" w:rsidRPr="00EC6A73">
        <w:rPr>
          <w:rFonts w:eastAsia="Times New Roman"/>
          <w:sz w:val="28"/>
          <w:szCs w:val="28"/>
        </w:rPr>
        <w:t>:</w:t>
      </w:r>
      <w:r w:rsidRPr="00EC6A73">
        <w:rPr>
          <w:rFonts w:eastAsia="Times New Roman" w:cs="Calibri"/>
          <w:kern w:val="28"/>
          <w:sz w:val="28"/>
          <w:szCs w:val="28"/>
          <w:lang w:eastAsia="en-IE"/>
        </w:rPr>
        <w:tab/>
      </w:r>
      <w:bookmarkStart w:id="0" w:name="_GoBack"/>
      <w:bookmarkEnd w:id="0"/>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The re-instatement of new roof and roof overhang and insertion of new openings to the north gable.</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C</w:t>
      </w:r>
      <w:r w:rsidR="00F97216" w:rsidRPr="00EC6A73">
        <w:rPr>
          <w:rFonts w:eastAsia="Times New Roman" w:cs="Calibri"/>
          <w:kern w:val="28"/>
          <w:sz w:val="28"/>
          <w:szCs w:val="28"/>
          <w:lang w:eastAsia="en-IE"/>
        </w:rPr>
        <w:t xml:space="preserve">hange of use </w:t>
      </w:r>
      <w:r w:rsidRPr="00EC6A73">
        <w:rPr>
          <w:rFonts w:eastAsia="Times New Roman" w:cs="Calibri"/>
          <w:kern w:val="28"/>
          <w:sz w:val="28"/>
          <w:szCs w:val="28"/>
          <w:lang w:eastAsia="en-IE"/>
        </w:rPr>
        <w:t xml:space="preserve">of the </w:t>
      </w:r>
      <w:r w:rsidR="00F91D61" w:rsidRPr="00EC6A73">
        <w:rPr>
          <w:rFonts w:eastAsia="Times New Roman" w:cs="Calibri"/>
          <w:kern w:val="28"/>
          <w:sz w:val="28"/>
          <w:szCs w:val="28"/>
          <w:lang w:eastAsia="en-IE"/>
        </w:rPr>
        <w:t>d</w:t>
      </w:r>
      <w:r w:rsidRPr="00EC6A73">
        <w:rPr>
          <w:rFonts w:eastAsia="Times New Roman" w:cs="Calibri"/>
          <w:kern w:val="28"/>
          <w:sz w:val="28"/>
          <w:szCs w:val="28"/>
          <w:lang w:eastAsia="en-IE"/>
        </w:rPr>
        <w:t>erelict Goods Shed to a new building for the Limerick Greenway Hub consisting of bike hire, coffee dock and toilets.</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Provision of external bin-store</w:t>
      </w:r>
      <w:r w:rsidR="00F97216" w:rsidRPr="00EC6A73">
        <w:rPr>
          <w:rFonts w:eastAsia="Times New Roman" w:cs="Calibri"/>
          <w:kern w:val="28"/>
          <w:sz w:val="28"/>
          <w:szCs w:val="28"/>
          <w:lang w:eastAsia="en-IE"/>
        </w:rPr>
        <w:t>.</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Provision of an enhanced public realm area, and link to the greenway South and East of the Goods shed</w:t>
      </w:r>
      <w:r w:rsidR="00F97216" w:rsidRPr="00EC6A73">
        <w:rPr>
          <w:rFonts w:eastAsia="Times New Roman" w:cs="Calibri"/>
          <w:kern w:val="28"/>
          <w:sz w:val="28"/>
          <w:szCs w:val="28"/>
          <w:lang w:eastAsia="en-IE"/>
        </w:rPr>
        <w:t>.</w:t>
      </w:r>
      <w:r w:rsidRPr="00EC6A73">
        <w:rPr>
          <w:rFonts w:eastAsia="Times New Roman" w:cs="Calibri"/>
          <w:kern w:val="28"/>
          <w:sz w:val="28"/>
          <w:szCs w:val="28"/>
          <w:lang w:eastAsia="en-IE"/>
        </w:rPr>
        <w:t xml:space="preserve"> </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The upgrade of the existing gravel public parking area to a bound surface</w:t>
      </w:r>
      <w:r w:rsidRPr="00EC6A73">
        <w:rPr>
          <w:rFonts w:eastAsia="Times New Roman"/>
          <w:sz w:val="28"/>
          <w:szCs w:val="28"/>
        </w:rPr>
        <w:t xml:space="preserve"> with access control and a set down area on the public road</w:t>
      </w:r>
      <w:r w:rsidR="00F97216" w:rsidRPr="00EC6A73">
        <w:rPr>
          <w:rFonts w:eastAsia="Times New Roman"/>
          <w:sz w:val="28"/>
          <w:szCs w:val="28"/>
        </w:rPr>
        <w:t>.</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Provision and installation of public lighting and public seating.</w:t>
      </w:r>
    </w:p>
    <w:p w:rsidR="004B7DE9" w:rsidRPr="00EC6A73" w:rsidRDefault="004B7DE9" w:rsidP="004B7DE9">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Provision of public utility connections.</w:t>
      </w:r>
    </w:p>
    <w:p w:rsidR="004B7DE9" w:rsidRPr="00EC6A73" w:rsidRDefault="004B7DE9" w:rsidP="004B7DE9">
      <w:pPr>
        <w:numPr>
          <w:ilvl w:val="0"/>
          <w:numId w:val="7"/>
        </w:numPr>
        <w:suppressAutoHyphens/>
        <w:spacing w:after="200" w:line="276" w:lineRule="auto"/>
        <w:contextualSpacing/>
        <w:jc w:val="both"/>
        <w:rPr>
          <w:rFonts w:eastAsia="Times New Roman" w:cs="Calibri"/>
          <w:color w:val="000000"/>
          <w:kern w:val="28"/>
          <w:sz w:val="28"/>
          <w:szCs w:val="28"/>
          <w:lang w:eastAsia="en-IE"/>
        </w:rPr>
      </w:pPr>
      <w:r w:rsidRPr="00EC6A73">
        <w:rPr>
          <w:rFonts w:eastAsia="Times New Roman" w:cs="Calibri"/>
          <w:kern w:val="28"/>
          <w:sz w:val="28"/>
          <w:szCs w:val="28"/>
          <w:lang w:eastAsia="en-IE"/>
        </w:rPr>
        <w:t xml:space="preserve">Provision of electric bike and car </w:t>
      </w:r>
      <w:r w:rsidRPr="00EC6A73">
        <w:rPr>
          <w:rFonts w:eastAsia="Times New Roman" w:cs="Calibri"/>
          <w:color w:val="000000"/>
          <w:kern w:val="28"/>
          <w:sz w:val="28"/>
          <w:szCs w:val="28"/>
          <w:lang w:eastAsia="en-IE"/>
        </w:rPr>
        <w:t>charging points.</w:t>
      </w:r>
    </w:p>
    <w:p w:rsidR="0008438D" w:rsidRPr="00EC6A73" w:rsidRDefault="004B7DE9" w:rsidP="0008438D">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color w:val="000000"/>
          <w:kern w:val="28"/>
          <w:sz w:val="28"/>
          <w:szCs w:val="28"/>
          <w:lang w:eastAsia="en-IE"/>
        </w:rPr>
        <w:t>Provision of pedestrian crossing.</w:t>
      </w:r>
      <w:r w:rsidR="0008438D" w:rsidRPr="00EC6A73">
        <w:rPr>
          <w:rFonts w:eastAsia="Times New Roman" w:cs="Calibri"/>
          <w:kern w:val="28"/>
          <w:sz w:val="28"/>
          <w:szCs w:val="28"/>
          <w:lang w:eastAsia="en-IE"/>
        </w:rPr>
        <w:t xml:space="preserve"> </w:t>
      </w:r>
    </w:p>
    <w:p w:rsidR="0008438D" w:rsidRPr="00EC6A73" w:rsidRDefault="0008438D" w:rsidP="0008438D">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Demolition of the existing site boundary wall.</w:t>
      </w:r>
    </w:p>
    <w:p w:rsidR="0008438D" w:rsidRPr="00EC6A73" w:rsidRDefault="0008438D" w:rsidP="0008438D">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Demolition of the existing boiler house.</w:t>
      </w:r>
    </w:p>
    <w:p w:rsidR="00BD7FF1" w:rsidRPr="00EC6A73" w:rsidRDefault="00BD7FF1" w:rsidP="0008438D">
      <w:pPr>
        <w:numPr>
          <w:ilvl w:val="0"/>
          <w:numId w:val="7"/>
        </w:numPr>
        <w:suppressAutoHyphens/>
        <w:spacing w:after="200" w:line="276" w:lineRule="auto"/>
        <w:contextualSpacing/>
        <w:jc w:val="both"/>
        <w:rPr>
          <w:rFonts w:eastAsia="Times New Roman" w:cs="Calibri"/>
          <w:kern w:val="28"/>
          <w:sz w:val="28"/>
          <w:szCs w:val="28"/>
          <w:lang w:eastAsia="en-IE"/>
        </w:rPr>
      </w:pPr>
      <w:r w:rsidRPr="00EC6A73">
        <w:rPr>
          <w:rFonts w:eastAsia="Times New Roman" w:cs="Calibri"/>
          <w:kern w:val="28"/>
          <w:sz w:val="28"/>
          <w:szCs w:val="28"/>
          <w:lang w:eastAsia="en-IE"/>
        </w:rPr>
        <w:t>All other ancillary works for the project.</w:t>
      </w:r>
    </w:p>
    <w:p w:rsidR="004B7DE9" w:rsidRPr="00EC6A73" w:rsidRDefault="004B7DE9" w:rsidP="00F97216">
      <w:pPr>
        <w:suppressAutoHyphens/>
        <w:spacing w:after="200" w:line="276" w:lineRule="auto"/>
        <w:ind w:left="720"/>
        <w:contextualSpacing/>
        <w:jc w:val="both"/>
        <w:rPr>
          <w:rFonts w:eastAsia="Times New Roman" w:cs="Calibri"/>
          <w:color w:val="000000"/>
          <w:kern w:val="28"/>
          <w:sz w:val="28"/>
          <w:szCs w:val="28"/>
          <w:lang w:eastAsia="en-IE"/>
        </w:rPr>
      </w:pPr>
    </w:p>
    <w:p w:rsidR="00F97216" w:rsidRPr="00EC6A73" w:rsidRDefault="00F97216" w:rsidP="00877438">
      <w:pPr>
        <w:shd w:val="clear" w:color="auto" w:fill="FFFFFF"/>
        <w:jc w:val="both"/>
        <w:rPr>
          <w:rFonts w:eastAsia="Times New Roman" w:cstheme="minorHAnsi"/>
          <w:sz w:val="28"/>
          <w:szCs w:val="28"/>
          <w:lang w:eastAsia="en-GB"/>
        </w:rPr>
      </w:pPr>
      <w:r w:rsidRPr="00EC6A73">
        <w:rPr>
          <w:rFonts w:cstheme="minorHAnsi"/>
          <w:sz w:val="28"/>
          <w:szCs w:val="28"/>
        </w:rPr>
        <w:t xml:space="preserve">Limerick City &amp; County Council has carried out an Environmental Impact Assessment (EIA) Screening Report in accordance with the requirements of Article 120(1B)(b)(i) and has determined that there is no real likelihood of significant effects on the environment. Accordingly, it has been determined that an EIA is not required in respect of this proposed development. Nonetheless, a person may, within 4 weeks beginning on the date of the publication of this notice apply to An </w:t>
      </w:r>
      <w:proofErr w:type="spellStart"/>
      <w:r w:rsidRPr="00EC6A73">
        <w:rPr>
          <w:rFonts w:cstheme="minorHAnsi"/>
          <w:sz w:val="28"/>
          <w:szCs w:val="28"/>
        </w:rPr>
        <w:t>Bord</w:t>
      </w:r>
      <w:proofErr w:type="spellEnd"/>
      <w:r w:rsidRPr="00EC6A73">
        <w:rPr>
          <w:rFonts w:cstheme="minorHAnsi"/>
          <w:sz w:val="28"/>
          <w:szCs w:val="28"/>
        </w:rPr>
        <w:t xml:space="preserve"> </w:t>
      </w:r>
      <w:proofErr w:type="spellStart"/>
      <w:r w:rsidRPr="00EC6A73">
        <w:rPr>
          <w:rFonts w:cstheme="minorHAnsi"/>
          <w:sz w:val="28"/>
          <w:szCs w:val="28"/>
        </w:rPr>
        <w:t>Pleanála</w:t>
      </w:r>
      <w:proofErr w:type="spellEnd"/>
      <w:r w:rsidRPr="00EC6A73">
        <w:rPr>
          <w:rFonts w:cstheme="minorHAnsi"/>
          <w:sz w:val="28"/>
          <w:szCs w:val="28"/>
        </w:rPr>
        <w:t xml:space="preserve"> for a screening determination. Such a submission </w:t>
      </w:r>
      <w:proofErr w:type="gramStart"/>
      <w:r w:rsidRPr="00EC6A73">
        <w:rPr>
          <w:rFonts w:cstheme="minorHAnsi"/>
          <w:sz w:val="28"/>
          <w:szCs w:val="28"/>
        </w:rPr>
        <w:t>should be addressed</w:t>
      </w:r>
      <w:proofErr w:type="gramEnd"/>
      <w:r w:rsidRPr="00EC6A73">
        <w:rPr>
          <w:rFonts w:cstheme="minorHAnsi"/>
          <w:sz w:val="28"/>
          <w:szCs w:val="28"/>
        </w:rPr>
        <w:t xml:space="preserve"> to the Secretary, An </w:t>
      </w:r>
      <w:proofErr w:type="spellStart"/>
      <w:r w:rsidRPr="00EC6A73">
        <w:rPr>
          <w:rFonts w:cstheme="minorHAnsi"/>
          <w:sz w:val="28"/>
          <w:szCs w:val="28"/>
        </w:rPr>
        <w:t>Bord</w:t>
      </w:r>
      <w:proofErr w:type="spellEnd"/>
      <w:r w:rsidRPr="00EC6A73">
        <w:rPr>
          <w:rFonts w:cstheme="minorHAnsi"/>
          <w:sz w:val="28"/>
          <w:szCs w:val="28"/>
        </w:rPr>
        <w:t xml:space="preserve"> </w:t>
      </w:r>
      <w:proofErr w:type="spellStart"/>
      <w:r w:rsidRPr="00EC6A73">
        <w:rPr>
          <w:rFonts w:cstheme="minorHAnsi"/>
          <w:sz w:val="28"/>
          <w:szCs w:val="28"/>
        </w:rPr>
        <w:t>Pleanála</w:t>
      </w:r>
      <w:proofErr w:type="spellEnd"/>
      <w:r w:rsidRPr="00EC6A73">
        <w:rPr>
          <w:rFonts w:cstheme="minorHAnsi"/>
          <w:sz w:val="28"/>
          <w:szCs w:val="28"/>
        </w:rPr>
        <w:t>, 64, Marlborough Street, Dublin 1.</w:t>
      </w:r>
    </w:p>
    <w:p w:rsidR="00F97216" w:rsidRPr="00EC6A73" w:rsidRDefault="00F97216" w:rsidP="00877438">
      <w:pPr>
        <w:shd w:val="clear" w:color="auto" w:fill="FFFFFF"/>
        <w:jc w:val="both"/>
        <w:rPr>
          <w:rFonts w:eastAsia="Times New Roman" w:cstheme="minorHAnsi"/>
          <w:sz w:val="28"/>
          <w:szCs w:val="28"/>
          <w:lang w:eastAsia="en-GB"/>
        </w:rPr>
      </w:pPr>
    </w:p>
    <w:p w:rsidR="00F97216" w:rsidRPr="00EC6A73" w:rsidRDefault="00F97216" w:rsidP="00877438">
      <w:pPr>
        <w:shd w:val="clear" w:color="auto" w:fill="FFFFFF"/>
        <w:jc w:val="both"/>
        <w:rPr>
          <w:rFonts w:eastAsia="Times New Roman" w:cstheme="minorHAnsi"/>
          <w:sz w:val="28"/>
          <w:szCs w:val="28"/>
          <w:lang w:eastAsia="en-GB"/>
        </w:rPr>
      </w:pPr>
      <w:r w:rsidRPr="00EC6A73">
        <w:rPr>
          <w:rFonts w:eastAsia="Times New Roman" w:cstheme="minorHAnsi"/>
          <w:sz w:val="28"/>
          <w:szCs w:val="28"/>
          <w:lang w:eastAsia="en-GB"/>
        </w:rPr>
        <w:t>Limerick City &amp; County Council has carried out an Appropriate Assessment (AA) Screening Report and has determined that a full Appropriate Assessment is not required in respect of this proposed development.</w:t>
      </w:r>
    </w:p>
    <w:p w:rsidR="00F97216" w:rsidRPr="00EC6A73" w:rsidRDefault="00F97216" w:rsidP="00877438">
      <w:pPr>
        <w:jc w:val="both"/>
        <w:rPr>
          <w:rFonts w:asciiTheme="minorHAnsi" w:hAnsiTheme="minorHAnsi" w:cs="Arial"/>
          <w:sz w:val="28"/>
          <w:szCs w:val="28"/>
        </w:rPr>
      </w:pPr>
    </w:p>
    <w:p w:rsidR="004B7DE9" w:rsidRPr="00EC6A73" w:rsidRDefault="004B7DE9" w:rsidP="00877438">
      <w:pPr>
        <w:jc w:val="both"/>
        <w:rPr>
          <w:rStyle w:val="Hyperlink"/>
          <w:rFonts w:asciiTheme="minorHAnsi" w:hAnsiTheme="minorHAnsi" w:cstheme="minorHAnsi"/>
          <w:sz w:val="28"/>
          <w:szCs w:val="28"/>
        </w:rPr>
      </w:pPr>
      <w:proofErr w:type="gramStart"/>
      <w:r w:rsidRPr="00EC6A73">
        <w:rPr>
          <w:rFonts w:asciiTheme="minorHAnsi" w:hAnsiTheme="minorHAnsi" w:cstheme="minorHAnsi"/>
          <w:sz w:val="28"/>
          <w:szCs w:val="28"/>
        </w:rPr>
        <w:t xml:space="preserve">Plans and particulars of the proposed </w:t>
      </w:r>
      <w:r w:rsidR="00292AD3" w:rsidRPr="00EC6A73">
        <w:rPr>
          <w:rFonts w:asciiTheme="minorHAnsi" w:hAnsiTheme="minorHAnsi" w:cstheme="minorHAnsi"/>
          <w:sz w:val="28"/>
          <w:szCs w:val="28"/>
        </w:rPr>
        <w:t xml:space="preserve">development </w:t>
      </w:r>
      <w:r w:rsidRPr="00EC6A73">
        <w:rPr>
          <w:rFonts w:asciiTheme="minorHAnsi" w:hAnsiTheme="minorHAnsi" w:cstheme="minorHAnsi"/>
          <w:sz w:val="28"/>
          <w:szCs w:val="28"/>
        </w:rPr>
        <w:t xml:space="preserve">will be available for inspection </w:t>
      </w:r>
      <w:r w:rsidR="00292AD3" w:rsidRPr="00EC6A73">
        <w:rPr>
          <w:rFonts w:asciiTheme="minorHAnsi" w:hAnsiTheme="minorHAnsi" w:cstheme="minorHAnsi"/>
          <w:sz w:val="28"/>
          <w:szCs w:val="28"/>
        </w:rPr>
        <w:t xml:space="preserve">and/or purchase at a fee not exceeding the reasonable cost of making a copy, </w:t>
      </w:r>
      <w:r w:rsidR="00EA5CBF" w:rsidRPr="00EC6A73">
        <w:rPr>
          <w:rFonts w:asciiTheme="minorHAnsi" w:hAnsiTheme="minorHAnsi" w:cstheme="minorHAnsi"/>
          <w:sz w:val="28"/>
          <w:szCs w:val="28"/>
        </w:rPr>
        <w:t>from 7</w:t>
      </w:r>
      <w:r w:rsidRPr="00EC6A73">
        <w:rPr>
          <w:rFonts w:asciiTheme="minorHAnsi" w:hAnsiTheme="minorHAnsi" w:cstheme="minorHAnsi"/>
          <w:sz w:val="28"/>
          <w:szCs w:val="28"/>
          <w:vertAlign w:val="superscript"/>
        </w:rPr>
        <w:t>th</w:t>
      </w:r>
      <w:r w:rsidRPr="00EC6A73">
        <w:rPr>
          <w:rFonts w:asciiTheme="minorHAnsi" w:hAnsiTheme="minorHAnsi" w:cstheme="minorHAnsi"/>
          <w:sz w:val="28"/>
          <w:szCs w:val="28"/>
        </w:rPr>
        <w:t xml:space="preserve"> of </w:t>
      </w:r>
      <w:r w:rsidR="00EA5CBF" w:rsidRPr="00EC6A73">
        <w:rPr>
          <w:rFonts w:asciiTheme="minorHAnsi" w:hAnsiTheme="minorHAnsi" w:cstheme="minorHAnsi"/>
          <w:sz w:val="28"/>
          <w:szCs w:val="28"/>
        </w:rPr>
        <w:t>October 2021  up to and including 5</w:t>
      </w:r>
      <w:r w:rsidRPr="00EC6A73">
        <w:rPr>
          <w:rFonts w:asciiTheme="minorHAnsi" w:hAnsiTheme="minorHAnsi" w:cstheme="minorHAnsi"/>
          <w:sz w:val="28"/>
          <w:szCs w:val="28"/>
          <w:vertAlign w:val="superscript"/>
        </w:rPr>
        <w:t>th</w:t>
      </w:r>
      <w:r w:rsidR="00EA5CBF" w:rsidRPr="00EC6A73">
        <w:rPr>
          <w:rFonts w:asciiTheme="minorHAnsi" w:hAnsiTheme="minorHAnsi" w:cstheme="minorHAnsi"/>
          <w:sz w:val="28"/>
          <w:szCs w:val="28"/>
        </w:rPr>
        <w:t xml:space="preserve"> November</w:t>
      </w:r>
      <w:r w:rsidRPr="00EC6A73">
        <w:rPr>
          <w:rFonts w:asciiTheme="minorHAnsi" w:hAnsiTheme="minorHAnsi" w:cstheme="minorHAnsi"/>
          <w:sz w:val="28"/>
          <w:szCs w:val="28"/>
        </w:rPr>
        <w:t xml:space="preserve"> 2021 during office hours at the Customer Services Desk, Limerick City and County Council, Corporate Headquarters, Merchant’s Quay, the Planning and Environmental Services Department</w:t>
      </w:r>
      <w:r w:rsidR="00F91D61" w:rsidRPr="00EC6A73">
        <w:rPr>
          <w:rFonts w:asciiTheme="minorHAnsi" w:hAnsiTheme="minorHAnsi" w:cstheme="minorHAnsi"/>
          <w:sz w:val="28"/>
          <w:szCs w:val="28"/>
        </w:rPr>
        <w:t xml:space="preserve">, Limerick City and County Council Offices, </w:t>
      </w:r>
      <w:proofErr w:type="spellStart"/>
      <w:r w:rsidRPr="00EC6A73">
        <w:rPr>
          <w:rFonts w:asciiTheme="minorHAnsi" w:hAnsiTheme="minorHAnsi" w:cstheme="minorHAnsi"/>
          <w:sz w:val="28"/>
          <w:szCs w:val="28"/>
        </w:rPr>
        <w:t>Dooradoyle</w:t>
      </w:r>
      <w:proofErr w:type="spellEnd"/>
      <w:r w:rsidR="00F91D61" w:rsidRPr="00EC6A73">
        <w:rPr>
          <w:rFonts w:asciiTheme="minorHAnsi" w:hAnsiTheme="minorHAnsi" w:cstheme="minorHAnsi"/>
          <w:sz w:val="28"/>
          <w:szCs w:val="28"/>
        </w:rPr>
        <w:t xml:space="preserve"> Road</w:t>
      </w:r>
      <w:r w:rsidRPr="00EC6A73">
        <w:rPr>
          <w:rFonts w:asciiTheme="minorHAnsi" w:hAnsiTheme="minorHAnsi" w:cstheme="minorHAnsi"/>
          <w:sz w:val="28"/>
          <w:szCs w:val="28"/>
        </w:rPr>
        <w:t>, Limerick, the Rathkeale Municipal District Office</w:t>
      </w:r>
      <w:r w:rsidR="00F97216" w:rsidRPr="00EC6A73">
        <w:rPr>
          <w:rFonts w:asciiTheme="minorHAnsi" w:hAnsiTheme="minorHAnsi" w:cstheme="minorHAnsi"/>
          <w:sz w:val="28"/>
          <w:szCs w:val="28"/>
        </w:rPr>
        <w:t xml:space="preserve">, </w:t>
      </w:r>
      <w:proofErr w:type="spellStart"/>
      <w:r w:rsidR="00F91D61" w:rsidRPr="00EC6A73">
        <w:rPr>
          <w:rFonts w:asciiTheme="minorHAnsi" w:hAnsiTheme="minorHAnsi" w:cstheme="minorHAnsi"/>
          <w:sz w:val="28"/>
          <w:szCs w:val="28"/>
          <w:shd w:val="clear" w:color="auto" w:fill="FFFFFF"/>
        </w:rPr>
        <w:t>Áras</w:t>
      </w:r>
      <w:proofErr w:type="spellEnd"/>
      <w:r w:rsidR="00F91D61" w:rsidRPr="00EC6A73">
        <w:rPr>
          <w:rFonts w:asciiTheme="minorHAnsi" w:hAnsiTheme="minorHAnsi" w:cstheme="minorHAnsi"/>
          <w:sz w:val="28"/>
          <w:szCs w:val="28"/>
          <w:shd w:val="clear" w:color="auto" w:fill="FFFFFF"/>
        </w:rPr>
        <w:t xml:space="preserve"> </w:t>
      </w:r>
      <w:proofErr w:type="spellStart"/>
      <w:r w:rsidR="00F91D61" w:rsidRPr="00EC6A73">
        <w:rPr>
          <w:rFonts w:asciiTheme="minorHAnsi" w:hAnsiTheme="minorHAnsi" w:cstheme="minorHAnsi"/>
          <w:sz w:val="28"/>
          <w:szCs w:val="28"/>
          <w:shd w:val="clear" w:color="auto" w:fill="FFFFFF"/>
        </w:rPr>
        <w:t>Seán</w:t>
      </w:r>
      <w:proofErr w:type="spellEnd"/>
      <w:r w:rsidR="00F91D61" w:rsidRPr="00EC6A73">
        <w:rPr>
          <w:rFonts w:asciiTheme="minorHAnsi" w:hAnsiTheme="minorHAnsi" w:cstheme="minorHAnsi"/>
          <w:sz w:val="28"/>
          <w:szCs w:val="28"/>
          <w:shd w:val="clear" w:color="auto" w:fill="FFFFFF"/>
        </w:rPr>
        <w:t xml:space="preserve"> Finn, New Line, Rathkeale, </w:t>
      </w:r>
      <w:r w:rsidRPr="00EC6A73">
        <w:rPr>
          <w:rFonts w:asciiTheme="minorHAnsi" w:hAnsiTheme="minorHAnsi" w:cstheme="minorHAnsi"/>
          <w:sz w:val="28"/>
          <w:szCs w:val="28"/>
        </w:rPr>
        <w:t xml:space="preserve">and online at </w:t>
      </w:r>
      <w:hyperlink r:id="rId10" w:history="1">
        <w:r w:rsidRPr="00EC6A73">
          <w:rPr>
            <w:rStyle w:val="Hyperlink"/>
            <w:rFonts w:asciiTheme="minorHAnsi" w:hAnsiTheme="minorHAnsi" w:cstheme="minorHAnsi"/>
            <w:sz w:val="28"/>
            <w:szCs w:val="28"/>
          </w:rPr>
          <w:t>http://mypoint.limerick.ie</w:t>
        </w:r>
      </w:hyperlink>
      <w:proofErr w:type="gramEnd"/>
    </w:p>
    <w:p w:rsidR="00185BCF" w:rsidRPr="00EC6A73" w:rsidRDefault="00185BCF" w:rsidP="00877438">
      <w:pPr>
        <w:jc w:val="both"/>
        <w:rPr>
          <w:rStyle w:val="Hyperlink"/>
          <w:rFonts w:asciiTheme="minorHAnsi" w:hAnsiTheme="minorHAnsi" w:cstheme="minorHAnsi"/>
          <w:sz w:val="28"/>
          <w:szCs w:val="28"/>
        </w:rPr>
      </w:pPr>
    </w:p>
    <w:p w:rsidR="00185BCF" w:rsidRPr="00EC6A73" w:rsidRDefault="00185BCF" w:rsidP="00877438">
      <w:pPr>
        <w:jc w:val="both"/>
        <w:rPr>
          <w:rStyle w:val="Hyperlink"/>
          <w:rFonts w:asciiTheme="minorHAnsi" w:hAnsiTheme="minorHAnsi" w:cstheme="minorHAnsi"/>
          <w:sz w:val="28"/>
          <w:szCs w:val="28"/>
        </w:rPr>
      </w:pPr>
    </w:p>
    <w:p w:rsidR="004B7DE9" w:rsidRPr="00EC6A73" w:rsidRDefault="004B7DE9" w:rsidP="00877438">
      <w:pPr>
        <w:jc w:val="both"/>
        <w:rPr>
          <w:rFonts w:asciiTheme="minorHAnsi" w:hAnsiTheme="minorHAnsi" w:cs="Arial"/>
          <w:sz w:val="28"/>
          <w:szCs w:val="28"/>
          <w:lang w:val="en-US"/>
        </w:rPr>
      </w:pPr>
      <w:proofErr w:type="gramStart"/>
      <w:r w:rsidRPr="00EC6A73">
        <w:rPr>
          <w:rFonts w:asciiTheme="minorHAnsi" w:hAnsiTheme="minorHAnsi" w:cs="Arial"/>
          <w:sz w:val="28"/>
          <w:szCs w:val="28"/>
          <w:lang w:val="en-US"/>
        </w:rPr>
        <w:t xml:space="preserve">Submissions or observations in relation to the proposed development, dealing with the proper planning and sustainable development of the area in which the works would be situated, will be accepted up to </w:t>
      </w:r>
      <w:r w:rsidR="00F97216" w:rsidRPr="00EC6A73">
        <w:rPr>
          <w:rFonts w:asciiTheme="minorHAnsi" w:hAnsiTheme="minorHAnsi" w:cs="Arial"/>
          <w:sz w:val="28"/>
          <w:szCs w:val="28"/>
          <w:lang w:val="en-US"/>
        </w:rPr>
        <w:t xml:space="preserve">4pm </w:t>
      </w:r>
      <w:r w:rsidR="00EA5CBF" w:rsidRPr="00EC6A73">
        <w:rPr>
          <w:rFonts w:asciiTheme="minorHAnsi" w:hAnsiTheme="minorHAnsi" w:cs="Arial"/>
          <w:sz w:val="28"/>
          <w:szCs w:val="28"/>
          <w:lang w:val="en-US"/>
        </w:rPr>
        <w:t>on the 19</w:t>
      </w:r>
      <w:r w:rsidRPr="00EC6A73">
        <w:rPr>
          <w:rFonts w:asciiTheme="minorHAnsi" w:hAnsiTheme="minorHAnsi" w:cs="Arial"/>
          <w:sz w:val="28"/>
          <w:szCs w:val="28"/>
          <w:vertAlign w:val="superscript"/>
          <w:lang w:val="en-US"/>
        </w:rPr>
        <w:t>th</w:t>
      </w:r>
      <w:r w:rsidRPr="00EC6A73">
        <w:rPr>
          <w:rFonts w:asciiTheme="minorHAnsi" w:hAnsiTheme="minorHAnsi" w:cs="Arial"/>
          <w:sz w:val="28"/>
          <w:szCs w:val="28"/>
          <w:lang w:val="en-US"/>
        </w:rPr>
        <w:t xml:space="preserve"> November 2021 in writing to</w:t>
      </w:r>
      <w:r w:rsidR="001554DB" w:rsidRPr="00EC6A73">
        <w:rPr>
          <w:rFonts w:asciiTheme="minorHAnsi" w:hAnsiTheme="minorHAnsi" w:cs="Arial"/>
          <w:sz w:val="28"/>
          <w:szCs w:val="28"/>
          <w:lang w:val="en-US"/>
        </w:rPr>
        <w:t xml:space="preserve"> the</w:t>
      </w:r>
      <w:r w:rsidRPr="00EC6A73">
        <w:rPr>
          <w:rFonts w:asciiTheme="minorHAnsi" w:hAnsiTheme="minorHAnsi" w:cs="Arial"/>
          <w:sz w:val="28"/>
          <w:szCs w:val="28"/>
          <w:lang w:val="en-US"/>
        </w:rPr>
        <w:t xml:space="preserve"> Planning and Environmental Services Department, Limerick City and County Council</w:t>
      </w:r>
      <w:r w:rsidR="00F91D61" w:rsidRPr="00EC6A73">
        <w:rPr>
          <w:rFonts w:asciiTheme="minorHAnsi" w:hAnsiTheme="minorHAnsi" w:cs="Arial"/>
          <w:sz w:val="28"/>
          <w:szCs w:val="28"/>
          <w:lang w:val="en-US"/>
        </w:rPr>
        <w:t xml:space="preserve"> Offices</w:t>
      </w:r>
      <w:r w:rsidRPr="00EC6A73">
        <w:rPr>
          <w:rFonts w:asciiTheme="minorHAnsi" w:hAnsiTheme="minorHAnsi" w:cs="Arial"/>
          <w:sz w:val="28"/>
          <w:szCs w:val="28"/>
          <w:lang w:val="en-US"/>
        </w:rPr>
        <w:t xml:space="preserve">, </w:t>
      </w:r>
      <w:proofErr w:type="spellStart"/>
      <w:r w:rsidRPr="00EC6A73">
        <w:rPr>
          <w:rFonts w:asciiTheme="minorHAnsi" w:hAnsiTheme="minorHAnsi" w:cs="Arial"/>
          <w:sz w:val="28"/>
          <w:szCs w:val="28"/>
          <w:lang w:val="en-US"/>
        </w:rPr>
        <w:t>Dooradoyle</w:t>
      </w:r>
      <w:proofErr w:type="spellEnd"/>
      <w:r w:rsidR="00F91D61" w:rsidRPr="00EC6A73">
        <w:rPr>
          <w:rFonts w:asciiTheme="minorHAnsi" w:hAnsiTheme="minorHAnsi" w:cs="Arial"/>
          <w:sz w:val="28"/>
          <w:szCs w:val="28"/>
          <w:lang w:val="en-US"/>
        </w:rPr>
        <w:t xml:space="preserve"> Road</w:t>
      </w:r>
      <w:r w:rsidRPr="00EC6A73">
        <w:rPr>
          <w:rFonts w:asciiTheme="minorHAnsi" w:hAnsiTheme="minorHAnsi" w:cs="Arial"/>
          <w:sz w:val="28"/>
          <w:szCs w:val="28"/>
          <w:lang w:val="en-US"/>
        </w:rPr>
        <w:t>, Limerick V94 WV78</w:t>
      </w:r>
      <w:r w:rsidR="00F97216" w:rsidRPr="00EC6A73">
        <w:rPr>
          <w:rFonts w:asciiTheme="minorHAnsi" w:hAnsiTheme="minorHAnsi" w:cs="Arial"/>
          <w:sz w:val="28"/>
          <w:szCs w:val="28"/>
          <w:lang w:val="en-US"/>
        </w:rPr>
        <w:t xml:space="preserve">, by email to </w:t>
      </w:r>
      <w:hyperlink r:id="rId11" w:history="1">
        <w:r w:rsidR="00F97216" w:rsidRPr="00EC6A73">
          <w:rPr>
            <w:rStyle w:val="Hyperlink"/>
            <w:rFonts w:asciiTheme="minorHAnsi" w:hAnsiTheme="minorHAnsi" w:cs="Arial"/>
            <w:color w:val="0070C0"/>
            <w:sz w:val="28"/>
            <w:szCs w:val="28"/>
            <w:lang w:val="en-US"/>
          </w:rPr>
          <w:t>planning@limerick.ie</w:t>
        </w:r>
      </w:hyperlink>
      <w:r w:rsidR="00F97216" w:rsidRPr="00EC6A73">
        <w:rPr>
          <w:rFonts w:asciiTheme="minorHAnsi" w:hAnsiTheme="minorHAnsi" w:cs="Arial"/>
          <w:sz w:val="28"/>
          <w:szCs w:val="28"/>
          <w:lang w:val="en-US"/>
        </w:rPr>
        <w:t xml:space="preserve"> </w:t>
      </w:r>
      <w:r w:rsidRPr="00EC6A73">
        <w:rPr>
          <w:rFonts w:asciiTheme="minorHAnsi" w:hAnsiTheme="minorHAnsi" w:cs="Arial"/>
          <w:sz w:val="28"/>
          <w:szCs w:val="28"/>
          <w:lang w:val="en-US"/>
        </w:rPr>
        <w:t xml:space="preserve">or online via </w:t>
      </w:r>
      <w:hyperlink r:id="rId12" w:history="1">
        <w:r w:rsidRPr="00EC6A73">
          <w:rPr>
            <w:rStyle w:val="Hyperlink"/>
            <w:rFonts w:asciiTheme="minorHAnsi" w:hAnsiTheme="minorHAnsi" w:cs="Arial"/>
            <w:sz w:val="28"/>
            <w:szCs w:val="28"/>
            <w:lang w:val="en-US"/>
          </w:rPr>
          <w:t>http://mypoint.limerick.ie</w:t>
        </w:r>
      </w:hyperlink>
      <w:proofErr w:type="gramEnd"/>
    </w:p>
    <w:p w:rsidR="0074696C" w:rsidRPr="00EC6A73" w:rsidRDefault="0074696C" w:rsidP="00877438">
      <w:pPr>
        <w:jc w:val="both"/>
        <w:rPr>
          <w:rFonts w:asciiTheme="minorHAnsi" w:hAnsiTheme="minorHAnsi"/>
          <w:sz w:val="28"/>
          <w:szCs w:val="28"/>
        </w:rPr>
      </w:pPr>
    </w:p>
    <w:p w:rsidR="00F31E20" w:rsidRDefault="00F31E20" w:rsidP="00877438">
      <w:pPr>
        <w:shd w:val="clear" w:color="auto" w:fill="FFFFFF"/>
        <w:jc w:val="both"/>
        <w:rPr>
          <w:rFonts w:eastAsia="Times New Roman" w:cstheme="minorHAnsi"/>
          <w:sz w:val="28"/>
          <w:szCs w:val="28"/>
          <w:lang w:eastAsia="en-GB"/>
        </w:rPr>
      </w:pPr>
      <w:r w:rsidRPr="00EC6A73">
        <w:rPr>
          <w:rFonts w:eastAsia="Times New Roman" w:cstheme="minorHAnsi"/>
          <w:sz w:val="28"/>
          <w:szCs w:val="28"/>
          <w:lang w:eastAsia="en-GB"/>
        </w:rPr>
        <w:t xml:space="preserve">Note: Only submissions made in the above manner </w:t>
      </w:r>
      <w:proofErr w:type="gramStart"/>
      <w:r w:rsidRPr="00EC6A73">
        <w:rPr>
          <w:rFonts w:eastAsia="Times New Roman" w:cstheme="minorHAnsi"/>
          <w:sz w:val="28"/>
          <w:szCs w:val="28"/>
          <w:lang w:eastAsia="en-GB"/>
        </w:rPr>
        <w:t>will be considered</w:t>
      </w:r>
      <w:proofErr w:type="gramEnd"/>
      <w:r w:rsidRPr="00EC6A73">
        <w:rPr>
          <w:rFonts w:eastAsia="Times New Roman" w:cstheme="minorHAnsi"/>
          <w:sz w:val="28"/>
          <w:szCs w:val="28"/>
          <w:lang w:eastAsia="en-GB"/>
        </w:rPr>
        <w:t xml:space="preserve"> as valid submissions for the purposes of the Chief Executive’s Report to be presented to Council.</w:t>
      </w:r>
    </w:p>
    <w:p w:rsidR="00EC6A73" w:rsidRPr="00EC6A73" w:rsidRDefault="00EC6A73" w:rsidP="00F31E20">
      <w:pPr>
        <w:shd w:val="clear" w:color="auto" w:fill="FFFFFF"/>
        <w:jc w:val="both"/>
        <w:rPr>
          <w:rFonts w:eastAsia="Times New Roman" w:cstheme="minorHAnsi"/>
          <w:sz w:val="28"/>
          <w:szCs w:val="28"/>
          <w:lang w:eastAsia="en-GB"/>
        </w:rPr>
      </w:pPr>
    </w:p>
    <w:p w:rsidR="00F31E20" w:rsidRPr="00EC6A73" w:rsidRDefault="00F31E20">
      <w:pPr>
        <w:rPr>
          <w:rFonts w:asciiTheme="minorHAnsi" w:hAnsiTheme="minorHAnsi"/>
          <w:b/>
          <w:sz w:val="28"/>
          <w:szCs w:val="28"/>
        </w:rPr>
      </w:pPr>
    </w:p>
    <w:p w:rsidR="007C49EF" w:rsidRPr="00EC6A73" w:rsidRDefault="007C49EF" w:rsidP="007C49EF">
      <w:pPr>
        <w:rPr>
          <w:rFonts w:asciiTheme="minorHAnsi" w:hAnsiTheme="minorHAnsi"/>
          <w:b/>
          <w:sz w:val="28"/>
          <w:szCs w:val="28"/>
        </w:rPr>
      </w:pPr>
      <w:r w:rsidRPr="00EC6A73">
        <w:rPr>
          <w:rFonts w:asciiTheme="minorHAnsi" w:hAnsiTheme="minorHAnsi"/>
          <w:b/>
          <w:sz w:val="28"/>
          <w:szCs w:val="28"/>
        </w:rPr>
        <w:t xml:space="preserve">Signed: </w:t>
      </w:r>
      <w:r w:rsidR="00353983" w:rsidRPr="00EC6A73">
        <w:rPr>
          <w:rFonts w:asciiTheme="minorHAnsi" w:hAnsiTheme="minorHAnsi"/>
          <w:b/>
          <w:sz w:val="28"/>
          <w:szCs w:val="28"/>
        </w:rPr>
        <w:t>Gordon Daly</w:t>
      </w:r>
      <w:r w:rsidRPr="00EC6A73">
        <w:rPr>
          <w:rFonts w:asciiTheme="minorHAnsi" w:hAnsiTheme="minorHAnsi"/>
          <w:b/>
          <w:sz w:val="28"/>
          <w:szCs w:val="28"/>
        </w:rPr>
        <w:t xml:space="preserve"> - Director of Service</w:t>
      </w:r>
    </w:p>
    <w:p w:rsidR="007C49EF" w:rsidRPr="00EC6A73" w:rsidRDefault="004B7DE9" w:rsidP="007C49EF">
      <w:pPr>
        <w:rPr>
          <w:rFonts w:asciiTheme="minorHAnsi" w:hAnsiTheme="minorHAnsi"/>
          <w:b/>
          <w:sz w:val="28"/>
          <w:szCs w:val="28"/>
        </w:rPr>
      </w:pPr>
      <w:r w:rsidRPr="00EC6A73">
        <w:rPr>
          <w:rFonts w:asciiTheme="minorHAnsi" w:hAnsiTheme="minorHAnsi"/>
          <w:b/>
          <w:sz w:val="28"/>
          <w:szCs w:val="28"/>
        </w:rPr>
        <w:t>Limerick City &amp; County Council</w:t>
      </w:r>
    </w:p>
    <w:p w:rsidR="007C49EF" w:rsidRPr="00EC6A73" w:rsidRDefault="007C49EF" w:rsidP="007C49EF">
      <w:pPr>
        <w:rPr>
          <w:rFonts w:asciiTheme="minorHAnsi" w:hAnsiTheme="minorHAnsi"/>
          <w:b/>
          <w:sz w:val="28"/>
          <w:szCs w:val="28"/>
        </w:rPr>
      </w:pPr>
      <w:r w:rsidRPr="00EC6A73">
        <w:rPr>
          <w:rFonts w:asciiTheme="minorHAnsi" w:hAnsiTheme="minorHAnsi"/>
          <w:b/>
          <w:sz w:val="28"/>
          <w:szCs w:val="28"/>
        </w:rPr>
        <w:t>Merchants Quay, Limerick</w:t>
      </w:r>
    </w:p>
    <w:p w:rsidR="00EC6A73" w:rsidRPr="00EC6A73" w:rsidRDefault="00EC6A73">
      <w:pPr>
        <w:rPr>
          <w:rFonts w:asciiTheme="minorHAnsi" w:hAnsiTheme="minorHAnsi"/>
          <w:b/>
          <w:sz w:val="28"/>
          <w:szCs w:val="28"/>
        </w:rPr>
      </w:pPr>
    </w:p>
    <w:p w:rsidR="00EC6A73" w:rsidRPr="00EC6A73" w:rsidRDefault="00EC6A73" w:rsidP="00EC6A73">
      <w:pPr>
        <w:rPr>
          <w:rFonts w:asciiTheme="minorHAnsi" w:hAnsiTheme="minorHAnsi"/>
          <w:b/>
          <w:sz w:val="28"/>
          <w:szCs w:val="28"/>
        </w:rPr>
      </w:pPr>
    </w:p>
    <w:p w:rsidR="00505612" w:rsidRPr="00EC6A73" w:rsidRDefault="00EC6A73" w:rsidP="00EC6A73">
      <w:pPr>
        <w:rPr>
          <w:rFonts w:asciiTheme="minorHAnsi" w:hAnsiTheme="minorHAnsi"/>
          <w:b/>
          <w:sz w:val="28"/>
          <w:szCs w:val="28"/>
        </w:rPr>
      </w:pPr>
      <w:r w:rsidRPr="00EC6A73">
        <w:rPr>
          <w:rFonts w:asciiTheme="minorHAnsi" w:hAnsiTheme="minorHAnsi"/>
          <w:b/>
          <w:sz w:val="28"/>
          <w:szCs w:val="28"/>
        </w:rPr>
        <w:t xml:space="preserve">DATE OF ERECTION OF SITE NOTICE: </w:t>
      </w:r>
      <w:proofErr w:type="gramStart"/>
      <w:r w:rsidRPr="00EC6A73">
        <w:rPr>
          <w:rFonts w:asciiTheme="minorHAnsi" w:hAnsiTheme="minorHAnsi"/>
          <w:b/>
          <w:sz w:val="28"/>
          <w:szCs w:val="28"/>
        </w:rPr>
        <w:t>7</w:t>
      </w:r>
      <w:r w:rsidRPr="00EC6A73">
        <w:rPr>
          <w:rFonts w:asciiTheme="minorHAnsi" w:hAnsiTheme="minorHAnsi"/>
          <w:b/>
          <w:sz w:val="28"/>
          <w:szCs w:val="28"/>
          <w:vertAlign w:val="superscript"/>
        </w:rPr>
        <w:t>TH</w:t>
      </w:r>
      <w:proofErr w:type="gramEnd"/>
      <w:r w:rsidRPr="00EC6A73">
        <w:rPr>
          <w:rFonts w:asciiTheme="minorHAnsi" w:hAnsiTheme="minorHAnsi"/>
          <w:b/>
          <w:sz w:val="28"/>
          <w:szCs w:val="28"/>
        </w:rPr>
        <w:t xml:space="preserve"> of October 2021</w:t>
      </w:r>
    </w:p>
    <w:sectPr w:rsidR="00505612" w:rsidRPr="00EC6A73" w:rsidSect="00EC6A73">
      <w:pgSz w:w="16840" w:h="23808"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B45"/>
    <w:multiLevelType w:val="hybridMultilevel"/>
    <w:tmpl w:val="21120A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577215"/>
    <w:multiLevelType w:val="hybridMultilevel"/>
    <w:tmpl w:val="9A2E7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242029"/>
    <w:multiLevelType w:val="hybridMultilevel"/>
    <w:tmpl w:val="FC24777A"/>
    <w:lvl w:ilvl="0" w:tplc="030E78FA">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B56E72"/>
    <w:multiLevelType w:val="hybridMultilevel"/>
    <w:tmpl w:val="CFC43974"/>
    <w:lvl w:ilvl="0" w:tplc="030E78FA">
      <w:start w:val="1"/>
      <w:numFmt w:val="bullet"/>
      <w:lvlText w:val="-"/>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AEF3372"/>
    <w:multiLevelType w:val="hybridMultilevel"/>
    <w:tmpl w:val="2EB658C6"/>
    <w:lvl w:ilvl="0" w:tplc="B4D83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BF2F92"/>
    <w:multiLevelType w:val="hybridMultilevel"/>
    <w:tmpl w:val="66541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332AEC"/>
    <w:multiLevelType w:val="hybridMultilevel"/>
    <w:tmpl w:val="9CBA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EF"/>
    <w:rsid w:val="00021A29"/>
    <w:rsid w:val="00045250"/>
    <w:rsid w:val="0008438D"/>
    <w:rsid w:val="001554DB"/>
    <w:rsid w:val="00185BCF"/>
    <w:rsid w:val="001F742D"/>
    <w:rsid w:val="00292AD3"/>
    <w:rsid w:val="00294E52"/>
    <w:rsid w:val="00302B22"/>
    <w:rsid w:val="0031683B"/>
    <w:rsid w:val="00353983"/>
    <w:rsid w:val="003A1EB3"/>
    <w:rsid w:val="003D199C"/>
    <w:rsid w:val="00447ECE"/>
    <w:rsid w:val="004B7DE9"/>
    <w:rsid w:val="00505612"/>
    <w:rsid w:val="0052143A"/>
    <w:rsid w:val="00646A20"/>
    <w:rsid w:val="006542D2"/>
    <w:rsid w:val="007262A7"/>
    <w:rsid w:val="0074696C"/>
    <w:rsid w:val="007C49EF"/>
    <w:rsid w:val="007D0E25"/>
    <w:rsid w:val="00802D9E"/>
    <w:rsid w:val="00870996"/>
    <w:rsid w:val="00877438"/>
    <w:rsid w:val="00923041"/>
    <w:rsid w:val="009C05B4"/>
    <w:rsid w:val="00A72CD6"/>
    <w:rsid w:val="00A7527B"/>
    <w:rsid w:val="00AC2B1C"/>
    <w:rsid w:val="00B554F7"/>
    <w:rsid w:val="00BD7FF1"/>
    <w:rsid w:val="00CE08C8"/>
    <w:rsid w:val="00D255A9"/>
    <w:rsid w:val="00D82D09"/>
    <w:rsid w:val="00E16AE4"/>
    <w:rsid w:val="00EA5CBF"/>
    <w:rsid w:val="00EB0525"/>
    <w:rsid w:val="00EC6A73"/>
    <w:rsid w:val="00EC7E39"/>
    <w:rsid w:val="00F31E20"/>
    <w:rsid w:val="00F91D61"/>
    <w:rsid w:val="00F97216"/>
    <w:rsid w:val="00FD06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F3DE"/>
  <w15:chartTrackingRefBased/>
  <w15:docId w15:val="{156623CC-2057-47A9-AC09-7260BFCC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EF"/>
    <w:rPr>
      <w:rFonts w:ascii="Segoe UI" w:hAnsi="Segoe UI" w:cs="Segoe UI"/>
      <w:sz w:val="18"/>
      <w:szCs w:val="18"/>
    </w:rPr>
  </w:style>
  <w:style w:type="paragraph" w:styleId="ListParagraph">
    <w:name w:val="List Paragraph"/>
    <w:basedOn w:val="Normal"/>
    <w:uiPriority w:val="34"/>
    <w:qFormat/>
    <w:rsid w:val="0074696C"/>
    <w:pPr>
      <w:ind w:left="720"/>
      <w:contextualSpacing/>
    </w:pPr>
  </w:style>
  <w:style w:type="character" w:styleId="Hyperlink">
    <w:name w:val="Hyperlink"/>
    <w:basedOn w:val="DefaultParagraphFont"/>
    <w:uiPriority w:val="99"/>
    <w:unhideWhenUsed/>
    <w:rsid w:val="00746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4411">
      <w:bodyDiv w:val="1"/>
      <w:marLeft w:val="0"/>
      <w:marRight w:val="0"/>
      <w:marTop w:val="0"/>
      <w:marBottom w:val="0"/>
      <w:divBdr>
        <w:top w:val="none" w:sz="0" w:space="0" w:color="auto"/>
        <w:left w:val="none" w:sz="0" w:space="0" w:color="auto"/>
        <w:bottom w:val="none" w:sz="0" w:space="0" w:color="auto"/>
        <w:right w:val="none" w:sz="0" w:space="0" w:color="auto"/>
      </w:divBdr>
    </w:div>
    <w:div w:id="1105074614">
      <w:bodyDiv w:val="1"/>
      <w:marLeft w:val="0"/>
      <w:marRight w:val="0"/>
      <w:marTop w:val="0"/>
      <w:marBottom w:val="0"/>
      <w:divBdr>
        <w:top w:val="none" w:sz="0" w:space="0" w:color="auto"/>
        <w:left w:val="none" w:sz="0" w:space="0" w:color="auto"/>
        <w:bottom w:val="none" w:sz="0" w:space="0" w:color="auto"/>
        <w:right w:val="none" w:sz="0" w:space="0" w:color="auto"/>
      </w:divBdr>
    </w:div>
    <w:div w:id="1229193966">
      <w:bodyDiv w:val="1"/>
      <w:marLeft w:val="0"/>
      <w:marRight w:val="0"/>
      <w:marTop w:val="0"/>
      <w:marBottom w:val="0"/>
      <w:divBdr>
        <w:top w:val="none" w:sz="0" w:space="0" w:color="auto"/>
        <w:left w:val="none" w:sz="0" w:space="0" w:color="auto"/>
        <w:bottom w:val="none" w:sz="0" w:space="0" w:color="auto"/>
        <w:right w:val="none" w:sz="0" w:space="0" w:color="auto"/>
      </w:divBdr>
    </w:div>
    <w:div w:id="20877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ypoint.limerick.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lanning@limerick.ie" TargetMode="External"/><Relationship Id="rId5" Type="http://schemas.openxmlformats.org/officeDocument/2006/relationships/customXml" Target="../customXml/item5.xml"/><Relationship Id="rId10" Type="http://schemas.openxmlformats.org/officeDocument/2006/relationships/hyperlink" Target="http://mypoint.limeric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733a04-0821-4e76-9ae2-fc1dcfab5bc4" ContentTypeId="0x010100DEFFC5202677D240AAC1A18AB658BD30" PreviousValue="false"/>
</file>

<file path=customXml/item2.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1A2320166B41BB4BBD8737CB5D2BF732" ma:contentTypeVersion="12" ma:contentTypeDescription="" ma:contentTypeScope="" ma:versionID="56ebd3361cde4756abedf77030364e75">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D8DC193-3654-49B8-B458-25DA2AB73F9E}">
  <ds:schemaRefs>
    <ds:schemaRef ds:uri="Microsoft.SharePoint.Taxonomy.ContentTypeSync"/>
  </ds:schemaRefs>
</ds:datastoreItem>
</file>

<file path=customXml/itemProps2.xml><?xml version="1.0" encoding="utf-8"?>
<ds:datastoreItem xmlns:ds="http://schemas.openxmlformats.org/officeDocument/2006/customXml" ds:itemID="{2A0D8C1E-2C48-4E56-B437-E919D713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36171-7CE2-4D35-8A2E-F822B6DC6E29}">
  <ds:schemaRefs>
    <ds:schemaRef ds:uri="http://schemas.microsoft.com/office/2006/metadata/properties"/>
    <ds:schemaRef ds:uri="http://schemas.microsoft.com/office/infopath/2007/PartnerControls"/>
    <ds:schemaRef ds:uri="8efb52a8-86af-420a-b243-9a528fe3c2b8"/>
  </ds:schemaRefs>
</ds:datastoreItem>
</file>

<file path=customXml/itemProps4.xml><?xml version="1.0" encoding="utf-8"?>
<ds:datastoreItem xmlns:ds="http://schemas.openxmlformats.org/officeDocument/2006/customXml" ds:itemID="{4B51B404-CD2C-46C1-8D6B-31ACD9403FF3}">
  <ds:schemaRefs>
    <ds:schemaRef ds:uri="http://schemas.microsoft.com/sharepoint/v3/contenttype/forms"/>
  </ds:schemaRefs>
</ds:datastoreItem>
</file>

<file path=customXml/itemProps5.xml><?xml version="1.0" encoding="utf-8"?>
<ds:datastoreItem xmlns:ds="http://schemas.openxmlformats.org/officeDocument/2006/customXml" ds:itemID="{BA734709-C47B-417A-B09F-DFEF7396E4E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damien.lyons</dc:creator>
  <cp:keywords/>
  <dc:description/>
  <cp:lastModifiedBy>McMahon, Conor</cp:lastModifiedBy>
  <cp:revision>2</cp:revision>
  <cp:lastPrinted>2021-10-05T15:11:00Z</cp:lastPrinted>
  <dcterms:created xsi:type="dcterms:W3CDTF">2021-10-05T15:11:00Z</dcterms:created>
  <dcterms:modified xsi:type="dcterms:W3CDTF">2021-10-05T15:11:00Z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0x010100DEFFC5202677D240AAC1A18AB658BD30001A2320166B41BB4BBD8737CB5D2BF732</vt:lpwstr>
  </property>
  <property fmtid="{D5CDD505-2E9C-101B-9397-08002B2CF9AE}" pid="4" name="Order">
    <vt:r8>100</vt:r8>
  </property>
</Properties>
</file>